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754F5" w14:textId="77777777" w:rsidR="00CF5A2E" w:rsidRDefault="002474F6">
      <w:pPr>
        <w:ind w:left="0" w:hanging="2"/>
        <w:jc w:val="center"/>
        <w:rPr>
          <w:rFonts w:ascii="Arial" w:eastAsia="Arial" w:hAnsi="Arial" w:cs="Arial"/>
          <w:sz w:val="22"/>
          <w:szCs w:val="22"/>
          <w:u w:val="single"/>
        </w:rPr>
      </w:pPr>
      <w:r>
        <w:rPr>
          <w:rFonts w:ascii="Arial" w:eastAsia="Arial" w:hAnsi="Arial" w:cs="Arial"/>
          <w:b/>
          <w:sz w:val="22"/>
          <w:szCs w:val="22"/>
          <w:u w:val="single"/>
        </w:rPr>
        <w:t>ESPECIFICACIONES TÉCNICAS Y ADMINISTRATIVAS</w:t>
      </w:r>
    </w:p>
    <w:p w14:paraId="2413039D" w14:textId="645D0ABA" w:rsidR="00CF5A2E" w:rsidRPr="002A2C4F" w:rsidRDefault="002474F6" w:rsidP="002A2C4F">
      <w:pPr>
        <w:ind w:left="0" w:hanging="2"/>
        <w:jc w:val="center"/>
        <w:rPr>
          <w:rFonts w:ascii="Arial" w:eastAsia="Arial" w:hAnsi="Arial" w:cs="Arial"/>
          <w:b/>
          <w:sz w:val="22"/>
          <w:szCs w:val="22"/>
          <w:u w:val="single"/>
        </w:rPr>
      </w:pPr>
      <w:r w:rsidRPr="002A2C4F">
        <w:rPr>
          <w:rFonts w:ascii="Arial" w:eastAsia="Arial" w:hAnsi="Arial" w:cs="Arial"/>
          <w:b/>
          <w:sz w:val="22"/>
          <w:szCs w:val="22"/>
          <w:u w:val="single"/>
        </w:rPr>
        <w:t>COMPRA ÁGIL</w:t>
      </w:r>
    </w:p>
    <w:p w14:paraId="748AB7E9" w14:textId="338DDCD1" w:rsidR="00CF5A2E" w:rsidRPr="002A2C4F" w:rsidRDefault="002A2C4F" w:rsidP="002A2C4F">
      <w:pPr>
        <w:ind w:left="0" w:hanging="2"/>
        <w:jc w:val="center"/>
        <w:rPr>
          <w:rFonts w:ascii="Arial" w:eastAsia="Arial" w:hAnsi="Arial" w:cs="Arial"/>
          <w:b/>
          <w:sz w:val="22"/>
          <w:szCs w:val="22"/>
          <w:u w:val="single"/>
        </w:rPr>
      </w:pPr>
      <w:r w:rsidRPr="002A2C4F">
        <w:rPr>
          <w:rFonts w:ascii="Arial" w:eastAsia="Arial" w:hAnsi="Arial" w:cs="Arial"/>
          <w:b/>
          <w:sz w:val="22"/>
          <w:szCs w:val="22"/>
          <w:u w:val="single"/>
        </w:rPr>
        <w:t>Adquisición Dispositivos de Identificación Individual Animal (DIIO)</w:t>
      </w:r>
    </w:p>
    <w:p w14:paraId="08BE519F" w14:textId="59D7868B" w:rsidR="00CF5A2E" w:rsidRPr="0012344B" w:rsidRDefault="002474F6">
      <w:pPr>
        <w:ind w:left="0" w:hanging="2"/>
        <w:jc w:val="both"/>
        <w:rPr>
          <w:rFonts w:ascii="Arial" w:eastAsia="Arial" w:hAnsi="Arial" w:cs="Arial"/>
          <w:sz w:val="22"/>
          <w:szCs w:val="22"/>
        </w:rPr>
      </w:pPr>
      <w:r w:rsidRPr="0012344B">
        <w:rPr>
          <w:rFonts w:ascii="Arial" w:eastAsia="Arial" w:hAnsi="Arial" w:cs="Arial"/>
          <w:sz w:val="22"/>
          <w:szCs w:val="22"/>
        </w:rPr>
        <w:t xml:space="preserve">El Instituto de Investigaciones Agropecuarias, en adelante INIA, </w:t>
      </w:r>
      <w:r w:rsidR="00DD2FE0" w:rsidRPr="00DD2FE0">
        <w:rPr>
          <w:rFonts w:ascii="Arial" w:eastAsia="Arial" w:hAnsi="Arial" w:cs="Arial"/>
          <w:sz w:val="22"/>
          <w:szCs w:val="22"/>
        </w:rPr>
        <w:t>requiere la adquisición de Dispositivos de Identificación Individual Animal (DIIO), con el objetivo de asegurar la correcta identificación, trazabilidad y control sanitario del ganado bovino presente en sus sistemas productivos.</w:t>
      </w:r>
    </w:p>
    <w:p w14:paraId="084DEA80" w14:textId="77777777" w:rsidR="00CF5A2E" w:rsidRDefault="00CF5A2E">
      <w:pPr>
        <w:ind w:left="0" w:hanging="2"/>
        <w:jc w:val="both"/>
        <w:rPr>
          <w:rFonts w:ascii="Arial" w:eastAsia="Arial" w:hAnsi="Arial" w:cs="Arial"/>
          <w:sz w:val="22"/>
          <w:szCs w:val="22"/>
        </w:rPr>
      </w:pPr>
    </w:p>
    <w:p w14:paraId="3029EAA5" w14:textId="77777777" w:rsidR="00CF5A2E" w:rsidRDefault="002474F6">
      <w:pPr>
        <w:numPr>
          <w:ilvl w:val="0"/>
          <w:numId w:val="1"/>
        </w:numPr>
        <w:ind w:left="0" w:hanging="2"/>
        <w:jc w:val="both"/>
        <w:rPr>
          <w:rFonts w:ascii="Arial" w:eastAsia="Arial" w:hAnsi="Arial" w:cs="Arial"/>
          <w:sz w:val="22"/>
          <w:szCs w:val="22"/>
        </w:rPr>
      </w:pPr>
      <w:r>
        <w:rPr>
          <w:rFonts w:ascii="Arial" w:eastAsia="Arial" w:hAnsi="Arial" w:cs="Arial"/>
          <w:b/>
          <w:sz w:val="22"/>
          <w:szCs w:val="22"/>
        </w:rPr>
        <w:t>Detalle del requerimiento:</w:t>
      </w:r>
    </w:p>
    <w:p w14:paraId="531B93FB" w14:textId="77777777" w:rsidR="00CF5A2E" w:rsidRDefault="00CF5A2E">
      <w:pPr>
        <w:ind w:left="0" w:hanging="2"/>
        <w:jc w:val="both"/>
        <w:rPr>
          <w:rFonts w:ascii="Arial" w:eastAsia="Arial" w:hAnsi="Arial" w:cs="Arial"/>
          <w:sz w:val="22"/>
          <w:szCs w:val="22"/>
        </w:rPr>
      </w:pPr>
    </w:p>
    <w:p w14:paraId="6408EE6E" w14:textId="1A2EF062" w:rsidR="00CF5A2E" w:rsidRDefault="002474F6">
      <w:pPr>
        <w:ind w:left="0" w:hanging="2"/>
        <w:jc w:val="both"/>
        <w:rPr>
          <w:rFonts w:ascii="Arial" w:eastAsia="Arial" w:hAnsi="Arial" w:cs="Arial"/>
          <w:sz w:val="22"/>
          <w:szCs w:val="22"/>
          <w:u w:val="single"/>
        </w:rPr>
      </w:pPr>
      <w:r>
        <w:rPr>
          <w:rFonts w:ascii="Arial" w:eastAsia="Arial" w:hAnsi="Arial" w:cs="Arial"/>
          <w:b/>
          <w:sz w:val="22"/>
          <w:szCs w:val="22"/>
          <w:u w:val="single"/>
        </w:rPr>
        <w:t>ítem 1:</w:t>
      </w:r>
      <w:r w:rsidR="0012344B">
        <w:rPr>
          <w:rFonts w:ascii="Arial" w:eastAsia="Arial" w:hAnsi="Arial" w:cs="Arial"/>
          <w:b/>
          <w:sz w:val="22"/>
          <w:szCs w:val="22"/>
          <w:u w:val="single"/>
        </w:rPr>
        <w:t xml:space="preserve"> </w:t>
      </w:r>
      <w:r w:rsidR="00DD2FE0">
        <w:rPr>
          <w:rFonts w:ascii="Arial" w:eastAsia="Arial" w:hAnsi="Arial" w:cs="Arial"/>
          <w:b/>
          <w:sz w:val="22"/>
          <w:szCs w:val="22"/>
          <w:u w:val="single"/>
        </w:rPr>
        <w:t xml:space="preserve">Insumos prueba diagnostico tuberculosis bovina </w:t>
      </w:r>
    </w:p>
    <w:p w14:paraId="3689ABA4" w14:textId="77777777" w:rsidR="003843FC" w:rsidRPr="003843FC" w:rsidRDefault="00DD2FE0" w:rsidP="003843FC">
      <w:pPr>
        <w:ind w:left="0" w:hanging="2"/>
        <w:jc w:val="both"/>
        <w:rPr>
          <w:rFonts w:ascii="Arial" w:eastAsia="Arial" w:hAnsi="Arial" w:cs="Arial"/>
          <w:sz w:val="22"/>
          <w:szCs w:val="22"/>
        </w:rPr>
      </w:pPr>
      <w:r>
        <w:rPr>
          <w:rFonts w:ascii="Arial" w:eastAsia="Arial" w:hAnsi="Arial" w:cs="Arial"/>
          <w:sz w:val="22"/>
          <w:szCs w:val="22"/>
          <w:lang w:val="es-CL"/>
        </w:rPr>
        <w:t xml:space="preserve">Se requiere </w:t>
      </w:r>
      <w:r w:rsidRPr="00DD2FE0">
        <w:rPr>
          <w:rFonts w:ascii="Arial" w:eastAsia="Arial" w:hAnsi="Arial" w:cs="Arial"/>
          <w:sz w:val="22"/>
          <w:szCs w:val="22"/>
          <w:lang w:val="es-CL"/>
        </w:rPr>
        <w:t xml:space="preserve">adquisición </w:t>
      </w:r>
      <w:r w:rsidR="003843FC" w:rsidRPr="003843FC">
        <w:rPr>
          <w:rFonts w:ascii="Arial" w:eastAsia="Arial" w:hAnsi="Arial" w:cs="Arial"/>
          <w:sz w:val="22"/>
          <w:szCs w:val="22"/>
        </w:rPr>
        <w:t>Compra de Dispositivos de Identificación Individual Oficial (DIIO) tipo ALLFLEX HDX para identificación de bovinos.</w:t>
      </w:r>
    </w:p>
    <w:p w14:paraId="5A8A8CF1" w14:textId="77777777" w:rsidR="003843FC" w:rsidRPr="003843FC" w:rsidRDefault="003843FC" w:rsidP="003843FC">
      <w:pPr>
        <w:ind w:left="0" w:hanging="2"/>
        <w:jc w:val="both"/>
        <w:rPr>
          <w:rFonts w:ascii="Arial" w:eastAsia="Arial" w:hAnsi="Arial" w:cs="Arial"/>
          <w:sz w:val="22"/>
          <w:szCs w:val="22"/>
          <w:lang w:val="es-CL"/>
        </w:rPr>
      </w:pPr>
      <w:r w:rsidRPr="003843FC">
        <w:rPr>
          <w:rFonts w:ascii="Arial" w:eastAsia="Arial" w:hAnsi="Arial" w:cs="Arial"/>
          <w:sz w:val="22"/>
          <w:szCs w:val="22"/>
          <w:lang w:val="es-CL"/>
        </w:rPr>
        <w:t>La presente adquisición tiene por objetivo contar con dispositivos oficiales de identificación animal (DIIO), requeridos para la correcta trazabilidad de los bovinos del predio INIA Remehue, en cumplimiento de la normativa vigente del Servicio Agrícola y Ganadero (SAG).</w:t>
      </w:r>
    </w:p>
    <w:p w14:paraId="104DD5A4" w14:textId="77777777" w:rsidR="003843FC" w:rsidRPr="003843FC" w:rsidRDefault="003843FC" w:rsidP="003843FC">
      <w:pPr>
        <w:ind w:left="0" w:hanging="2"/>
        <w:jc w:val="both"/>
        <w:rPr>
          <w:rFonts w:ascii="Arial" w:eastAsia="Arial" w:hAnsi="Arial" w:cs="Arial"/>
          <w:sz w:val="22"/>
          <w:szCs w:val="22"/>
          <w:lang w:val="es-CL"/>
        </w:rPr>
      </w:pPr>
      <w:r w:rsidRPr="003843FC">
        <w:rPr>
          <w:rFonts w:ascii="Arial" w:eastAsia="Arial" w:hAnsi="Arial" w:cs="Arial"/>
          <w:sz w:val="22"/>
          <w:szCs w:val="22"/>
          <w:lang w:val="es-CL"/>
        </w:rPr>
        <w:t>Estos dispositivos son indispensables para el registro, control sanitario, manejo productivo y seguimiento individual de los animales, asegurando la trazabilidad exigida a nivel nacional.</w:t>
      </w:r>
    </w:p>
    <w:p w14:paraId="034E1B2C" w14:textId="1509B120" w:rsidR="003843FC" w:rsidRPr="00DD2FE0" w:rsidRDefault="003843FC" w:rsidP="003843FC">
      <w:pPr>
        <w:ind w:left="0" w:hanging="2"/>
        <w:jc w:val="both"/>
        <w:rPr>
          <w:rFonts w:ascii="Arial" w:eastAsia="Arial" w:hAnsi="Arial" w:cs="Arial"/>
          <w:sz w:val="22"/>
          <w:szCs w:val="22"/>
          <w:lang w:val="es-CL"/>
        </w:rPr>
      </w:pPr>
    </w:p>
    <w:p w14:paraId="66751630" w14:textId="6ECF4D40" w:rsidR="00DD2FE0" w:rsidRPr="00DD2FE0" w:rsidRDefault="00DD2FE0" w:rsidP="00DD2FE0">
      <w:pPr>
        <w:ind w:left="0" w:hanging="2"/>
        <w:jc w:val="both"/>
        <w:rPr>
          <w:rFonts w:ascii="Arial" w:eastAsia="Arial" w:hAnsi="Arial" w:cs="Arial"/>
          <w:sz w:val="22"/>
          <w:szCs w:val="22"/>
          <w:lang w:val="es-CL"/>
        </w:rPr>
      </w:pPr>
      <w:r w:rsidRPr="00DD2FE0">
        <w:rPr>
          <w:rFonts w:ascii="Arial" w:eastAsia="Arial" w:hAnsi="Arial" w:cs="Arial"/>
          <w:sz w:val="22"/>
          <w:szCs w:val="22"/>
          <w:lang w:val="es-CL"/>
        </w:rPr>
        <w:t>.</w:t>
      </w:r>
    </w:p>
    <w:p w14:paraId="076BE3A5" w14:textId="77777777" w:rsidR="00CF5A2E" w:rsidRDefault="00CF5A2E">
      <w:pPr>
        <w:ind w:left="0" w:hanging="2"/>
        <w:jc w:val="both"/>
        <w:rPr>
          <w:rFonts w:ascii="Arial" w:eastAsia="Arial" w:hAnsi="Arial" w:cs="Arial"/>
          <w:sz w:val="22"/>
          <w:szCs w:val="22"/>
        </w:rPr>
      </w:pPr>
    </w:p>
    <w:p w14:paraId="5108DE1F" w14:textId="77777777" w:rsidR="00CF5A2E" w:rsidRDefault="002474F6">
      <w:pPr>
        <w:ind w:left="0" w:hanging="2"/>
        <w:jc w:val="both"/>
        <w:rPr>
          <w:rFonts w:ascii="Arial" w:eastAsia="Arial" w:hAnsi="Arial" w:cs="Arial"/>
          <w:sz w:val="22"/>
          <w:szCs w:val="22"/>
          <w:u w:val="single"/>
        </w:rPr>
      </w:pPr>
      <w:r>
        <w:rPr>
          <w:rFonts w:ascii="Arial" w:eastAsia="Arial" w:hAnsi="Arial" w:cs="Arial"/>
          <w:sz w:val="22"/>
          <w:szCs w:val="22"/>
          <w:u w:val="single"/>
        </w:rPr>
        <w:t>Especificaciones técnicas:</w:t>
      </w:r>
    </w:p>
    <w:p w14:paraId="1F60ABF0"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Tipo: Dispositivo de Identificación Individual Animal (DIIO)</w:t>
      </w:r>
    </w:p>
    <w:p w14:paraId="5AB0E336" w14:textId="0E10392A"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Marca: ALLFLEX</w:t>
      </w:r>
      <w:r w:rsidR="001522D2">
        <w:rPr>
          <w:rFonts w:ascii="Arial" w:eastAsia="Arial" w:hAnsi="Arial" w:cs="Arial"/>
          <w:sz w:val="22"/>
          <w:szCs w:val="22"/>
          <w:lang w:val="es-CL"/>
        </w:rPr>
        <w:t xml:space="preserve"> o equivalente</w:t>
      </w:r>
      <w:bookmarkStart w:id="0" w:name="_GoBack"/>
      <w:bookmarkEnd w:id="0"/>
    </w:p>
    <w:p w14:paraId="4F098454"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Tecnología: HDX (</w:t>
      </w:r>
      <w:proofErr w:type="spellStart"/>
      <w:r w:rsidRPr="00DD2FE0">
        <w:rPr>
          <w:rFonts w:ascii="Arial" w:eastAsia="Arial" w:hAnsi="Arial" w:cs="Arial"/>
          <w:sz w:val="22"/>
          <w:szCs w:val="22"/>
          <w:lang w:val="es-CL"/>
        </w:rPr>
        <w:t>Half</w:t>
      </w:r>
      <w:proofErr w:type="spellEnd"/>
      <w:r w:rsidRPr="00DD2FE0">
        <w:rPr>
          <w:rFonts w:ascii="Arial" w:eastAsia="Arial" w:hAnsi="Arial" w:cs="Arial"/>
          <w:sz w:val="22"/>
          <w:szCs w:val="22"/>
          <w:lang w:val="es-CL"/>
        </w:rPr>
        <w:t xml:space="preserve"> </w:t>
      </w:r>
      <w:proofErr w:type="spellStart"/>
      <w:r w:rsidRPr="00DD2FE0">
        <w:rPr>
          <w:rFonts w:ascii="Arial" w:eastAsia="Arial" w:hAnsi="Arial" w:cs="Arial"/>
          <w:sz w:val="22"/>
          <w:szCs w:val="22"/>
          <w:lang w:val="es-CL"/>
        </w:rPr>
        <w:t>Duplex</w:t>
      </w:r>
      <w:proofErr w:type="spellEnd"/>
      <w:r w:rsidRPr="00DD2FE0">
        <w:rPr>
          <w:rFonts w:ascii="Arial" w:eastAsia="Arial" w:hAnsi="Arial" w:cs="Arial"/>
          <w:sz w:val="22"/>
          <w:szCs w:val="22"/>
          <w:lang w:val="es-CL"/>
        </w:rPr>
        <w:t>, radiofrecuencia)</w:t>
      </w:r>
    </w:p>
    <w:p w14:paraId="3B267211"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color amarillo</w:t>
      </w:r>
    </w:p>
    <w:p w14:paraId="4CF2D110"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Presentación: Caja de 20 unidades</w:t>
      </w:r>
    </w:p>
    <w:p w14:paraId="1A4B3951"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Composición:</w:t>
      </w:r>
    </w:p>
    <w:p w14:paraId="52E29E7C" w14:textId="77777777" w:rsidR="00DD2FE0" w:rsidRPr="00DD2FE0" w:rsidRDefault="00DD2FE0" w:rsidP="00DD2FE0">
      <w:pPr>
        <w:pStyle w:val="Prrafodelista"/>
        <w:numPr>
          <w:ilvl w:val="0"/>
          <w:numId w:val="12"/>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2 botones</w:t>
      </w:r>
    </w:p>
    <w:p w14:paraId="5AE6CE84" w14:textId="77777777" w:rsidR="00DD2FE0" w:rsidRPr="00DD2FE0" w:rsidRDefault="00DD2FE0" w:rsidP="00DD2FE0">
      <w:pPr>
        <w:pStyle w:val="Prrafodelista"/>
        <w:numPr>
          <w:ilvl w:val="0"/>
          <w:numId w:val="12"/>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2 paletas plásticas</w:t>
      </w:r>
    </w:p>
    <w:p w14:paraId="638D8521" w14:textId="77777777" w:rsidR="00DD2FE0" w:rsidRPr="00DD2FE0" w:rsidRDefault="00DD2FE0" w:rsidP="00DD2FE0">
      <w:pPr>
        <w:ind w:leftChars="0" w:left="-2" w:firstLineChars="0" w:firstLine="0"/>
        <w:jc w:val="both"/>
        <w:rPr>
          <w:rFonts w:ascii="Arial" w:eastAsia="Arial" w:hAnsi="Arial" w:cs="Arial"/>
          <w:sz w:val="22"/>
          <w:szCs w:val="22"/>
          <w:lang w:val="es-CL"/>
        </w:rPr>
      </w:pPr>
      <w:r w:rsidRPr="00DD2FE0">
        <w:rPr>
          <w:rFonts w:ascii="Arial" w:eastAsia="Arial" w:hAnsi="Arial" w:cs="Arial"/>
          <w:sz w:val="22"/>
          <w:szCs w:val="22"/>
          <w:lang w:val="es-CL"/>
        </w:rPr>
        <w:t>Características:</w:t>
      </w:r>
    </w:p>
    <w:p w14:paraId="47392166" w14:textId="77777777" w:rsidR="00DD2FE0" w:rsidRP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Numeración oficial autorizada por SAG</w:t>
      </w:r>
    </w:p>
    <w:p w14:paraId="75C31ACC" w14:textId="77777777" w:rsidR="00DD2FE0" w:rsidRP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Sistema de radiofrecuencia para lectura electrónica</w:t>
      </w:r>
    </w:p>
    <w:p w14:paraId="58E7EEA8" w14:textId="77777777" w:rsidR="00DD2FE0" w:rsidRP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Alta durabilidad y resistencia a condiciones de campo</w:t>
      </w:r>
    </w:p>
    <w:p w14:paraId="54BB8842" w14:textId="77777777" w:rsidR="00DD2FE0" w:rsidRP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Fácil aplicación en terreno</w:t>
      </w:r>
    </w:p>
    <w:p w14:paraId="39673507" w14:textId="0B35126B" w:rsid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sidRPr="00DD2FE0">
        <w:rPr>
          <w:rFonts w:ascii="Arial" w:eastAsia="Arial" w:hAnsi="Arial" w:cs="Arial"/>
          <w:sz w:val="22"/>
          <w:szCs w:val="22"/>
          <w:lang w:val="es-CL"/>
        </w:rPr>
        <w:t xml:space="preserve">numeración desde </w:t>
      </w:r>
      <w:r w:rsidR="001248C3" w:rsidRPr="001248C3">
        <w:rPr>
          <w:rFonts w:ascii="Arial" w:eastAsia="Arial" w:hAnsi="Arial" w:cs="Arial"/>
          <w:sz w:val="22"/>
          <w:szCs w:val="22"/>
          <w:lang w:val="es-CL"/>
        </w:rPr>
        <w:t>25634981</w:t>
      </w:r>
      <w:r w:rsidRPr="00DD2FE0">
        <w:rPr>
          <w:rFonts w:ascii="Arial" w:eastAsia="Arial" w:hAnsi="Arial" w:cs="Arial"/>
          <w:sz w:val="22"/>
          <w:szCs w:val="22"/>
          <w:lang w:val="es-CL"/>
        </w:rPr>
        <w:t xml:space="preserve">hasta completar el total de </w:t>
      </w:r>
      <w:r w:rsidR="001522D2" w:rsidRPr="00DD2FE0">
        <w:rPr>
          <w:rFonts w:ascii="Arial" w:eastAsia="Arial" w:hAnsi="Arial" w:cs="Arial"/>
          <w:sz w:val="22"/>
          <w:szCs w:val="22"/>
          <w:lang w:val="es-CL"/>
        </w:rPr>
        <w:t>unidades.</w:t>
      </w:r>
    </w:p>
    <w:p w14:paraId="6024E350" w14:textId="1BFE4D44" w:rsidR="00DD2FE0" w:rsidRPr="00DD2FE0" w:rsidRDefault="00DD2FE0" w:rsidP="00DD2FE0">
      <w:pPr>
        <w:pStyle w:val="Prrafodelista"/>
        <w:numPr>
          <w:ilvl w:val="0"/>
          <w:numId w:val="13"/>
        </w:numPr>
        <w:ind w:leftChars="0" w:firstLineChars="0"/>
        <w:jc w:val="both"/>
        <w:rPr>
          <w:rFonts w:ascii="Arial" w:eastAsia="Arial" w:hAnsi="Arial" w:cs="Arial"/>
          <w:sz w:val="22"/>
          <w:szCs w:val="22"/>
          <w:lang w:val="es-CL"/>
        </w:rPr>
      </w:pPr>
      <w:r>
        <w:rPr>
          <w:rFonts w:ascii="Arial" w:eastAsia="Arial" w:hAnsi="Arial" w:cs="Arial"/>
          <w:sz w:val="22"/>
          <w:szCs w:val="22"/>
          <w:lang w:val="es-CL"/>
        </w:rPr>
        <w:t xml:space="preserve">Cantidad 460 unidades </w:t>
      </w:r>
    </w:p>
    <w:p w14:paraId="3D67ED78" w14:textId="77777777" w:rsidR="0012344B" w:rsidRDefault="0012344B">
      <w:pPr>
        <w:ind w:left="0" w:hanging="2"/>
        <w:jc w:val="both"/>
        <w:rPr>
          <w:rFonts w:ascii="Arial" w:eastAsia="Arial" w:hAnsi="Arial" w:cs="Arial"/>
          <w:sz w:val="22"/>
          <w:szCs w:val="22"/>
        </w:rPr>
      </w:pPr>
    </w:p>
    <w:p w14:paraId="625477A9" w14:textId="77777777" w:rsidR="00232871" w:rsidRDefault="00232871" w:rsidP="00232871">
      <w:pPr>
        <w:ind w:leftChars="0" w:left="0" w:firstLineChars="0" w:firstLine="0"/>
        <w:jc w:val="both"/>
        <w:rPr>
          <w:rFonts w:ascii="Arial" w:eastAsia="Arial" w:hAnsi="Arial" w:cs="Arial"/>
          <w:sz w:val="22"/>
          <w:szCs w:val="22"/>
          <w:highlight w:val="yellow"/>
        </w:rPr>
      </w:pPr>
    </w:p>
    <w:p w14:paraId="5D7F7CFD" w14:textId="77777777" w:rsidR="00CF5A2E" w:rsidRDefault="00CF5A2E">
      <w:pPr>
        <w:ind w:left="0" w:hanging="2"/>
        <w:jc w:val="both"/>
        <w:rPr>
          <w:rFonts w:ascii="Arial" w:eastAsia="Arial" w:hAnsi="Arial" w:cs="Arial"/>
          <w:sz w:val="22"/>
          <w:szCs w:val="22"/>
          <w:highlight w:val="yellow"/>
        </w:rPr>
      </w:pPr>
    </w:p>
    <w:p w14:paraId="7EEAD3A4" w14:textId="77777777" w:rsidR="00CF5A2E" w:rsidRDefault="002474F6">
      <w:pPr>
        <w:numPr>
          <w:ilvl w:val="0"/>
          <w:numId w:val="1"/>
        </w:numPr>
        <w:ind w:left="0" w:hanging="2"/>
        <w:jc w:val="both"/>
        <w:rPr>
          <w:rFonts w:ascii="Arial" w:eastAsia="Arial" w:hAnsi="Arial" w:cs="Arial"/>
          <w:sz w:val="22"/>
          <w:szCs w:val="22"/>
        </w:rPr>
      </w:pPr>
      <w:r>
        <w:rPr>
          <w:rFonts w:ascii="Arial" w:eastAsia="Arial" w:hAnsi="Arial" w:cs="Arial"/>
          <w:b/>
          <w:sz w:val="22"/>
          <w:szCs w:val="22"/>
        </w:rPr>
        <w:t>Evaluación y mecanismo de desempate:</w:t>
      </w:r>
    </w:p>
    <w:p w14:paraId="11C643B3" w14:textId="77777777" w:rsidR="00CF5A2E" w:rsidRDefault="00CF5A2E">
      <w:pPr>
        <w:ind w:left="0" w:hanging="2"/>
        <w:jc w:val="both"/>
        <w:rPr>
          <w:rFonts w:ascii="Arial" w:eastAsia="Arial" w:hAnsi="Arial" w:cs="Arial"/>
          <w:sz w:val="22"/>
          <w:szCs w:val="22"/>
        </w:rPr>
      </w:pPr>
    </w:p>
    <w:p w14:paraId="7E1FED16"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 xml:space="preserve">Se considerará la </w:t>
      </w:r>
      <w:r>
        <w:rPr>
          <w:rFonts w:ascii="Arial" w:eastAsia="Arial" w:hAnsi="Arial" w:cs="Arial"/>
          <w:b/>
          <w:sz w:val="22"/>
          <w:szCs w:val="22"/>
          <w:u w:val="single"/>
        </w:rPr>
        <w:t>oferta más ventajosa en precio</w:t>
      </w:r>
      <w:r>
        <w:rPr>
          <w:rFonts w:ascii="Arial" w:eastAsia="Arial" w:hAnsi="Arial" w:cs="Arial"/>
          <w:sz w:val="22"/>
          <w:szCs w:val="22"/>
          <w:u w:val="single"/>
        </w:rPr>
        <w:t xml:space="preserve"> </w:t>
      </w:r>
      <w:r>
        <w:rPr>
          <w:rFonts w:ascii="Arial" w:eastAsia="Arial" w:hAnsi="Arial" w:cs="Arial"/>
          <w:sz w:val="22"/>
          <w:szCs w:val="22"/>
        </w:rPr>
        <w:t>siempre que cumpla a cabalidad con las especificaciones técnicas requeridas. En caso de existir un empate en el precio, se privilegiará a la siguiente oferta de acuerdo con lo siguiente:</w:t>
      </w:r>
    </w:p>
    <w:p w14:paraId="29D754A3" w14:textId="77777777" w:rsidR="00CF5A2E" w:rsidRDefault="00CF5A2E">
      <w:pPr>
        <w:ind w:left="0" w:hanging="2"/>
        <w:jc w:val="both"/>
        <w:rPr>
          <w:rFonts w:ascii="Arial" w:eastAsia="Arial" w:hAnsi="Arial" w:cs="Arial"/>
          <w:sz w:val="22"/>
          <w:szCs w:val="22"/>
        </w:rPr>
      </w:pPr>
    </w:p>
    <w:p w14:paraId="44D6BD91" w14:textId="77777777" w:rsidR="00CF5A2E" w:rsidRDefault="002474F6">
      <w:pPr>
        <w:numPr>
          <w:ilvl w:val="0"/>
          <w:numId w:val="3"/>
        </w:numPr>
        <w:ind w:left="0" w:hanging="2"/>
        <w:jc w:val="both"/>
        <w:rPr>
          <w:rFonts w:ascii="Arial" w:eastAsia="Arial" w:hAnsi="Arial" w:cs="Arial"/>
          <w:sz w:val="22"/>
          <w:szCs w:val="22"/>
        </w:rPr>
      </w:pPr>
      <w:r>
        <w:rPr>
          <w:rFonts w:ascii="Arial" w:eastAsia="Arial" w:hAnsi="Arial" w:cs="Arial"/>
          <w:sz w:val="22"/>
          <w:szCs w:val="22"/>
        </w:rPr>
        <w:t>En caso de mantenerse el empate se privilegiará a la oferta que cuente con sello mujer o trate de una oferta presentada por una persona natural de género femenino o una empresa constituida por una mujer (E.I.R.L.).</w:t>
      </w:r>
    </w:p>
    <w:p w14:paraId="7D334108" w14:textId="77777777" w:rsidR="00CF5A2E" w:rsidRDefault="002474F6">
      <w:pPr>
        <w:numPr>
          <w:ilvl w:val="0"/>
          <w:numId w:val="3"/>
        </w:numPr>
        <w:ind w:left="0" w:hanging="2"/>
        <w:jc w:val="both"/>
        <w:rPr>
          <w:rFonts w:ascii="Arial" w:eastAsia="Arial" w:hAnsi="Arial" w:cs="Arial"/>
          <w:sz w:val="22"/>
          <w:szCs w:val="22"/>
        </w:rPr>
      </w:pPr>
      <w:r>
        <w:rPr>
          <w:rFonts w:ascii="Arial" w:eastAsia="Arial" w:hAnsi="Arial" w:cs="Arial"/>
          <w:sz w:val="22"/>
          <w:szCs w:val="22"/>
        </w:rPr>
        <w:t xml:space="preserve">Finalmente, si aún persiste el empate, se seleccionará a la propuesta que ingresó primero en </w:t>
      </w:r>
      <w:hyperlink r:id="rId8">
        <w:r>
          <w:rPr>
            <w:rFonts w:ascii="Arial" w:eastAsia="Arial" w:hAnsi="Arial" w:cs="Arial"/>
            <w:sz w:val="22"/>
            <w:szCs w:val="22"/>
          </w:rPr>
          <w:t>www.mercadopublico.cl</w:t>
        </w:r>
      </w:hyperlink>
      <w:r>
        <w:rPr>
          <w:rFonts w:ascii="Arial" w:eastAsia="Arial" w:hAnsi="Arial" w:cs="Arial"/>
          <w:sz w:val="22"/>
          <w:szCs w:val="22"/>
        </w:rPr>
        <w:t>.</w:t>
      </w:r>
    </w:p>
    <w:p w14:paraId="3252DC8C" w14:textId="77777777" w:rsidR="00103B63" w:rsidRDefault="00103B63" w:rsidP="00103B63">
      <w:pPr>
        <w:ind w:leftChars="0" w:left="0" w:firstLineChars="0" w:firstLine="0"/>
        <w:jc w:val="both"/>
        <w:rPr>
          <w:rFonts w:ascii="Arial" w:eastAsia="Arial" w:hAnsi="Arial" w:cs="Arial"/>
          <w:sz w:val="22"/>
          <w:szCs w:val="22"/>
        </w:rPr>
      </w:pPr>
    </w:p>
    <w:p w14:paraId="2FE3BE74" w14:textId="77777777" w:rsidR="00CF5A2E" w:rsidRDefault="00CF5A2E">
      <w:pPr>
        <w:ind w:left="0" w:hanging="2"/>
        <w:jc w:val="both"/>
        <w:rPr>
          <w:rFonts w:ascii="Arial" w:eastAsia="Arial" w:hAnsi="Arial" w:cs="Arial"/>
          <w:sz w:val="22"/>
          <w:szCs w:val="22"/>
        </w:rPr>
      </w:pPr>
    </w:p>
    <w:p w14:paraId="4F0E2894"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Consultas</w:t>
      </w:r>
    </w:p>
    <w:p w14:paraId="6D3797B2" w14:textId="77777777" w:rsidR="00CF5A2E" w:rsidRDefault="00CF5A2E">
      <w:pPr>
        <w:ind w:left="0" w:hanging="2"/>
        <w:jc w:val="both"/>
        <w:rPr>
          <w:rFonts w:ascii="Arial" w:eastAsia="Arial" w:hAnsi="Arial" w:cs="Arial"/>
          <w:sz w:val="22"/>
          <w:szCs w:val="22"/>
        </w:rPr>
      </w:pPr>
    </w:p>
    <w:p w14:paraId="08C37104" w14:textId="77777777" w:rsidR="00CF5A2E" w:rsidRDefault="00232871">
      <w:pPr>
        <w:ind w:left="0" w:hanging="2"/>
        <w:jc w:val="both"/>
        <w:rPr>
          <w:rFonts w:ascii="Arial" w:eastAsia="Arial" w:hAnsi="Arial" w:cs="Arial"/>
          <w:sz w:val="22"/>
          <w:szCs w:val="22"/>
        </w:rPr>
      </w:pPr>
      <w:r>
        <w:rPr>
          <w:rFonts w:ascii="Arial" w:eastAsia="Arial" w:hAnsi="Arial" w:cs="Arial"/>
          <w:sz w:val="22"/>
          <w:szCs w:val="22"/>
        </w:rPr>
        <w:t xml:space="preserve">Para consultas, dirigirlas a </w:t>
      </w:r>
      <w:r>
        <w:rPr>
          <w:rFonts w:ascii="Arial" w:eastAsia="Arial" w:hAnsi="Arial" w:cs="Arial"/>
          <w:color w:val="0000FF"/>
          <w:sz w:val="22"/>
          <w:szCs w:val="22"/>
          <w:u w:val="single"/>
        </w:rPr>
        <w:t>david.barriga@inia.cl</w:t>
      </w:r>
      <w:r w:rsidR="002474F6">
        <w:rPr>
          <w:rFonts w:ascii="Arial" w:eastAsia="Arial" w:hAnsi="Arial" w:cs="Arial"/>
          <w:sz w:val="22"/>
          <w:szCs w:val="22"/>
        </w:rPr>
        <w:t>, las que serán contestadas y publicadas 24 horas antes del cierre del proceso de compra ágil.</w:t>
      </w:r>
    </w:p>
    <w:p w14:paraId="4CD368EA" w14:textId="77777777" w:rsidR="00CF5A2E" w:rsidRDefault="00CF5A2E">
      <w:pPr>
        <w:ind w:left="0" w:hanging="2"/>
        <w:jc w:val="center"/>
        <w:rPr>
          <w:rFonts w:ascii="Arial" w:eastAsia="Arial" w:hAnsi="Arial" w:cs="Arial"/>
          <w:sz w:val="22"/>
          <w:szCs w:val="22"/>
        </w:rPr>
      </w:pPr>
    </w:p>
    <w:p w14:paraId="656CB744"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Facturación</w:t>
      </w:r>
    </w:p>
    <w:p w14:paraId="16BF98E0" w14:textId="77777777" w:rsidR="00CF5A2E" w:rsidRDefault="00CF5A2E">
      <w:pPr>
        <w:ind w:left="0" w:hanging="2"/>
        <w:jc w:val="both"/>
        <w:rPr>
          <w:rFonts w:ascii="Arial" w:eastAsia="Arial" w:hAnsi="Arial" w:cs="Arial"/>
          <w:color w:val="000000"/>
          <w:sz w:val="22"/>
          <w:szCs w:val="22"/>
        </w:rPr>
      </w:pPr>
    </w:p>
    <w:p w14:paraId="4F5895CD" w14:textId="77777777" w:rsidR="00CF5A2E" w:rsidRDefault="002474F6">
      <w:pPr>
        <w:ind w:left="0" w:hanging="2"/>
        <w:jc w:val="both"/>
        <w:rPr>
          <w:rFonts w:ascii="Arial" w:eastAsia="Arial" w:hAnsi="Arial" w:cs="Arial"/>
          <w:color w:val="000000"/>
          <w:sz w:val="22"/>
          <w:szCs w:val="22"/>
        </w:rPr>
      </w:pPr>
      <w:r>
        <w:rPr>
          <w:rFonts w:ascii="Arial" w:eastAsia="Arial" w:hAnsi="Arial" w:cs="Arial"/>
          <w:color w:val="000000"/>
          <w:sz w:val="22"/>
          <w:szCs w:val="22"/>
        </w:rPr>
        <w:t>Una vez recibido conforme el producto por parte del INIA, el proveedor debe emitir la factura, de acuerdo con el detalle de la orden de compra enviada a través del Sistema de Información de Compras y Contratación Pública. La factura debe ser emitida de la siguiente forma:</w:t>
      </w:r>
    </w:p>
    <w:p w14:paraId="1477BDCE" w14:textId="77777777" w:rsidR="00232871" w:rsidRDefault="00232871" w:rsidP="00232871">
      <w:pPr>
        <w:ind w:leftChars="0" w:left="0" w:firstLineChars="0" w:firstLine="0"/>
        <w:jc w:val="both"/>
        <w:rPr>
          <w:rFonts w:ascii="Arial" w:eastAsia="Arial" w:hAnsi="Arial" w:cs="Arial"/>
          <w:color w:val="000000"/>
          <w:sz w:val="22"/>
          <w:szCs w:val="22"/>
        </w:rPr>
      </w:pPr>
    </w:p>
    <w:p w14:paraId="50B943A1" w14:textId="77777777" w:rsidR="00CF5A2E" w:rsidRPr="00232871" w:rsidRDefault="002474F6" w:rsidP="00232871">
      <w:pPr>
        <w:pStyle w:val="Prrafodelista"/>
        <w:numPr>
          <w:ilvl w:val="0"/>
          <w:numId w:val="9"/>
        </w:numPr>
        <w:ind w:leftChars="0" w:firstLineChars="0"/>
        <w:jc w:val="both"/>
        <w:rPr>
          <w:rFonts w:ascii="Arial" w:eastAsia="Arial" w:hAnsi="Arial" w:cs="Arial"/>
          <w:color w:val="000000"/>
          <w:sz w:val="22"/>
          <w:szCs w:val="22"/>
        </w:rPr>
      </w:pPr>
      <w:r w:rsidRPr="00232871">
        <w:rPr>
          <w:rFonts w:ascii="Arial" w:eastAsia="Arial" w:hAnsi="Arial" w:cs="Arial"/>
          <w:color w:val="000000"/>
          <w:sz w:val="22"/>
          <w:szCs w:val="22"/>
        </w:rPr>
        <w:t>Razón Social: INSTITUTO DE INVESTIGACIONES AGROPECUARIAS</w:t>
      </w:r>
    </w:p>
    <w:p w14:paraId="6E644F60" w14:textId="77777777" w:rsidR="00CF5A2E" w:rsidRPr="00232871" w:rsidRDefault="002474F6" w:rsidP="00232871">
      <w:pPr>
        <w:pStyle w:val="Prrafodelista"/>
        <w:numPr>
          <w:ilvl w:val="0"/>
          <w:numId w:val="9"/>
        </w:numPr>
        <w:ind w:leftChars="0" w:firstLineChars="0"/>
        <w:jc w:val="both"/>
        <w:rPr>
          <w:rFonts w:ascii="Arial" w:eastAsia="Arial" w:hAnsi="Arial" w:cs="Arial"/>
          <w:color w:val="000000"/>
          <w:sz w:val="22"/>
          <w:szCs w:val="22"/>
        </w:rPr>
      </w:pPr>
      <w:r w:rsidRPr="00232871">
        <w:rPr>
          <w:rFonts w:ascii="Arial" w:eastAsia="Arial" w:hAnsi="Arial" w:cs="Arial"/>
          <w:color w:val="000000"/>
          <w:sz w:val="22"/>
          <w:szCs w:val="22"/>
        </w:rPr>
        <w:t>RUT: 61.312.000-9</w:t>
      </w:r>
    </w:p>
    <w:p w14:paraId="1946188D" w14:textId="77777777" w:rsidR="00CF5A2E" w:rsidRPr="00232871" w:rsidRDefault="002474F6" w:rsidP="00232871">
      <w:pPr>
        <w:pStyle w:val="Prrafodelista"/>
        <w:numPr>
          <w:ilvl w:val="0"/>
          <w:numId w:val="9"/>
        </w:numPr>
        <w:ind w:leftChars="0" w:firstLineChars="0"/>
        <w:jc w:val="both"/>
        <w:rPr>
          <w:rFonts w:ascii="Arial" w:eastAsia="Arial" w:hAnsi="Arial" w:cs="Arial"/>
          <w:color w:val="000000"/>
          <w:sz w:val="22"/>
          <w:szCs w:val="22"/>
        </w:rPr>
      </w:pPr>
      <w:r w:rsidRPr="00232871">
        <w:rPr>
          <w:rFonts w:ascii="Arial" w:eastAsia="Arial" w:hAnsi="Arial" w:cs="Arial"/>
          <w:color w:val="000000"/>
          <w:sz w:val="22"/>
          <w:szCs w:val="22"/>
        </w:rPr>
        <w:t xml:space="preserve">Dirección: </w:t>
      </w:r>
      <w:r w:rsidR="00232871" w:rsidRPr="00232871">
        <w:rPr>
          <w:rFonts w:ascii="Arial" w:eastAsia="Arial" w:hAnsi="Arial" w:cs="Arial"/>
          <w:color w:val="000000"/>
          <w:sz w:val="22"/>
          <w:szCs w:val="22"/>
        </w:rPr>
        <w:t>Km 8 norte, Osorno</w:t>
      </w:r>
    </w:p>
    <w:p w14:paraId="3128AAAC" w14:textId="77777777" w:rsidR="00CF5A2E" w:rsidRPr="00232871" w:rsidRDefault="002474F6" w:rsidP="00232871">
      <w:pPr>
        <w:pStyle w:val="Prrafodelista"/>
        <w:numPr>
          <w:ilvl w:val="0"/>
          <w:numId w:val="9"/>
        </w:numPr>
        <w:ind w:leftChars="0" w:firstLineChars="0"/>
        <w:jc w:val="both"/>
        <w:rPr>
          <w:rFonts w:ascii="Arial" w:eastAsia="Arial" w:hAnsi="Arial" w:cs="Arial"/>
          <w:color w:val="000000"/>
          <w:sz w:val="22"/>
          <w:szCs w:val="22"/>
        </w:rPr>
      </w:pPr>
      <w:r w:rsidRPr="00232871">
        <w:rPr>
          <w:rFonts w:ascii="Arial" w:eastAsia="Arial" w:hAnsi="Arial" w:cs="Arial"/>
          <w:color w:val="000000"/>
          <w:sz w:val="22"/>
          <w:szCs w:val="22"/>
        </w:rPr>
        <w:t>Giro: APOYO A LA AGRICULTURA</w:t>
      </w:r>
    </w:p>
    <w:p w14:paraId="00284CF9" w14:textId="77777777" w:rsidR="00CF5A2E" w:rsidRPr="00232871" w:rsidRDefault="002474F6" w:rsidP="00232871">
      <w:pPr>
        <w:pStyle w:val="Prrafodelista"/>
        <w:numPr>
          <w:ilvl w:val="0"/>
          <w:numId w:val="9"/>
        </w:numPr>
        <w:ind w:leftChars="0" w:firstLineChars="0"/>
        <w:jc w:val="both"/>
        <w:rPr>
          <w:rFonts w:ascii="Arial" w:eastAsia="Arial" w:hAnsi="Arial" w:cs="Arial"/>
          <w:sz w:val="22"/>
          <w:szCs w:val="22"/>
        </w:rPr>
      </w:pPr>
      <w:r w:rsidRPr="00232871">
        <w:rPr>
          <w:rFonts w:ascii="Arial" w:eastAsia="Arial" w:hAnsi="Arial" w:cs="Arial"/>
          <w:color w:val="000000"/>
          <w:sz w:val="22"/>
          <w:szCs w:val="22"/>
        </w:rPr>
        <w:t>Detalle</w:t>
      </w:r>
      <w:r w:rsidRPr="00232871">
        <w:rPr>
          <w:rFonts w:ascii="Arial" w:eastAsia="Arial" w:hAnsi="Arial" w:cs="Arial"/>
          <w:sz w:val="22"/>
          <w:szCs w:val="22"/>
        </w:rPr>
        <w:t xml:space="preserve">: </w:t>
      </w:r>
      <w:r w:rsidRPr="00232871">
        <w:rPr>
          <w:rFonts w:ascii="Arial" w:eastAsia="Arial" w:hAnsi="Arial" w:cs="Arial"/>
          <w:sz w:val="22"/>
          <w:szCs w:val="22"/>
          <w:highlight w:val="yellow"/>
        </w:rPr>
        <w:t>INDICAR CÓDIGO O ID ORDEN DE COMPRA.</w:t>
      </w:r>
    </w:p>
    <w:p w14:paraId="251DA0AF" w14:textId="77777777" w:rsidR="00CF5A2E" w:rsidRDefault="00CF5A2E">
      <w:pPr>
        <w:ind w:left="0" w:hanging="2"/>
        <w:jc w:val="both"/>
        <w:rPr>
          <w:rFonts w:ascii="Arial" w:eastAsia="Arial" w:hAnsi="Arial" w:cs="Arial"/>
          <w:color w:val="000000"/>
          <w:sz w:val="22"/>
          <w:szCs w:val="22"/>
        </w:rPr>
      </w:pPr>
    </w:p>
    <w:p w14:paraId="7CAA2433" w14:textId="77777777" w:rsidR="00CF5A2E" w:rsidRDefault="002474F6">
      <w:pPr>
        <w:ind w:left="0" w:hanging="2"/>
        <w:jc w:val="both"/>
        <w:rPr>
          <w:rFonts w:ascii="Arial" w:eastAsia="Arial" w:hAnsi="Arial" w:cs="Arial"/>
          <w:color w:val="000000"/>
          <w:sz w:val="22"/>
          <w:szCs w:val="22"/>
        </w:rPr>
      </w:pPr>
      <w:r>
        <w:rPr>
          <w:rFonts w:ascii="Arial" w:eastAsia="Arial" w:hAnsi="Arial" w:cs="Arial"/>
          <w:color w:val="000000"/>
          <w:sz w:val="22"/>
          <w:szCs w:val="22"/>
        </w:rPr>
        <w:t>La factura será pagada en un plazo no superior a los 30 días corridos, contados desde su recepción conforme.</w:t>
      </w:r>
    </w:p>
    <w:p w14:paraId="263BC3D2" w14:textId="77777777" w:rsidR="00CF5A2E" w:rsidRDefault="00CF5A2E">
      <w:pPr>
        <w:ind w:left="0" w:hanging="2"/>
        <w:jc w:val="both"/>
        <w:rPr>
          <w:rFonts w:ascii="Arial" w:eastAsia="Arial" w:hAnsi="Arial" w:cs="Arial"/>
          <w:color w:val="000000"/>
          <w:sz w:val="22"/>
          <w:szCs w:val="22"/>
        </w:rPr>
      </w:pPr>
    </w:p>
    <w:p w14:paraId="5DD41C8A" w14:textId="77777777" w:rsidR="00CF5A2E" w:rsidRDefault="002474F6">
      <w:pPr>
        <w:ind w:left="0" w:hanging="2"/>
        <w:jc w:val="both"/>
        <w:rPr>
          <w:rFonts w:ascii="Arial" w:eastAsia="Arial" w:hAnsi="Arial" w:cs="Arial"/>
          <w:color w:val="000000"/>
          <w:sz w:val="22"/>
          <w:szCs w:val="22"/>
        </w:rPr>
      </w:pPr>
      <w:r>
        <w:rPr>
          <w:rFonts w:ascii="Arial" w:eastAsia="Arial" w:hAnsi="Arial" w:cs="Arial"/>
          <w:color w:val="000000"/>
          <w:sz w:val="22"/>
          <w:szCs w:val="22"/>
        </w:rPr>
        <w:t>El INIA, en el marco de lo dispuesto en el N° 2 del artículo 3° de la Ley 19.983, tendrá un plazo de ocho días corridos siguientes a la recepción de la factura para reclamar de su contenido o tenerse por irrevocablemente aceptada.</w:t>
      </w:r>
    </w:p>
    <w:p w14:paraId="2D57BE63" w14:textId="77777777" w:rsidR="00CF5A2E" w:rsidRDefault="00CF5A2E">
      <w:pPr>
        <w:ind w:left="0" w:hanging="2"/>
        <w:jc w:val="both"/>
        <w:rPr>
          <w:rFonts w:ascii="Arial" w:eastAsia="Arial" w:hAnsi="Arial" w:cs="Arial"/>
          <w:color w:val="000000"/>
          <w:sz w:val="22"/>
          <w:szCs w:val="22"/>
        </w:rPr>
      </w:pPr>
    </w:p>
    <w:p w14:paraId="1A2FB728" w14:textId="77777777" w:rsidR="00CF5A2E" w:rsidRDefault="002474F6">
      <w:pPr>
        <w:ind w:left="0" w:hanging="2"/>
        <w:jc w:val="both"/>
        <w:rPr>
          <w:rFonts w:ascii="Arial" w:eastAsia="Arial" w:hAnsi="Arial" w:cs="Arial"/>
          <w:color w:val="000000"/>
          <w:sz w:val="22"/>
          <w:szCs w:val="22"/>
        </w:rPr>
      </w:pPr>
      <w:r>
        <w:rPr>
          <w:rFonts w:ascii="Arial" w:eastAsia="Arial" w:hAnsi="Arial" w:cs="Arial"/>
          <w:color w:val="000000"/>
          <w:sz w:val="22"/>
          <w:szCs w:val="22"/>
        </w:rPr>
        <w:t>Será responsabilidad del proveedor incorporar como documentos adjuntos los antecedentes que se requieran como parte del contrato o acuerdo con INIA para materializar el pago</w:t>
      </w:r>
    </w:p>
    <w:p w14:paraId="33922F2E" w14:textId="77777777" w:rsidR="00CF5A2E" w:rsidRDefault="00CF5A2E">
      <w:pPr>
        <w:ind w:left="0" w:hanging="2"/>
        <w:jc w:val="both"/>
        <w:rPr>
          <w:rFonts w:ascii="Arial" w:eastAsia="Arial" w:hAnsi="Arial" w:cs="Arial"/>
          <w:color w:val="000000"/>
          <w:sz w:val="22"/>
          <w:szCs w:val="22"/>
        </w:rPr>
      </w:pPr>
    </w:p>
    <w:p w14:paraId="0A28D3A7" w14:textId="77777777" w:rsidR="00CF5A2E" w:rsidRDefault="002474F6">
      <w:pPr>
        <w:ind w:left="0" w:hanging="2"/>
        <w:jc w:val="both"/>
        <w:rPr>
          <w:rFonts w:ascii="Arial" w:eastAsia="Arial" w:hAnsi="Arial" w:cs="Arial"/>
          <w:color w:val="000000"/>
          <w:sz w:val="22"/>
          <w:szCs w:val="22"/>
        </w:rPr>
      </w:pPr>
      <w:r>
        <w:rPr>
          <w:rFonts w:ascii="Arial" w:eastAsia="Arial" w:hAnsi="Arial" w:cs="Arial"/>
          <w:color w:val="000000"/>
          <w:sz w:val="22"/>
          <w:szCs w:val="22"/>
        </w:rPr>
        <w:t>Por lo anterior y a fin de mitigar errores o descoordinaciones al momento del pago, será obligación del proveedor contratado informar, mediante correo electrónico o directamente consignándolo en su factura o documento tributario los siguientes datos:</w:t>
      </w:r>
    </w:p>
    <w:p w14:paraId="5B4C5C46" w14:textId="77777777" w:rsidR="00CF5A2E" w:rsidRDefault="00CF5A2E">
      <w:pPr>
        <w:ind w:left="0" w:hanging="2"/>
        <w:jc w:val="both"/>
        <w:rPr>
          <w:rFonts w:ascii="Arial" w:eastAsia="Arial" w:hAnsi="Arial" w:cs="Arial"/>
          <w:color w:val="000000"/>
          <w:sz w:val="22"/>
          <w:szCs w:val="22"/>
        </w:rPr>
      </w:pPr>
    </w:p>
    <w:p w14:paraId="1B7CC286" w14:textId="77777777" w:rsidR="00CF5A2E" w:rsidRDefault="002474F6">
      <w:pPr>
        <w:numPr>
          <w:ilvl w:val="0"/>
          <w:numId w:val="6"/>
        </w:numPr>
        <w:ind w:left="0" w:hanging="2"/>
        <w:jc w:val="both"/>
        <w:rPr>
          <w:rFonts w:ascii="Arial" w:eastAsia="Arial" w:hAnsi="Arial" w:cs="Arial"/>
          <w:color w:val="000000"/>
          <w:sz w:val="22"/>
          <w:szCs w:val="22"/>
        </w:rPr>
      </w:pPr>
      <w:r>
        <w:rPr>
          <w:rFonts w:ascii="Arial" w:eastAsia="Arial" w:hAnsi="Arial" w:cs="Arial"/>
          <w:color w:val="000000"/>
          <w:sz w:val="22"/>
          <w:szCs w:val="22"/>
        </w:rPr>
        <w:t>Razón Social:</w:t>
      </w:r>
    </w:p>
    <w:p w14:paraId="1C3F4109" w14:textId="77777777" w:rsidR="00CF5A2E" w:rsidRDefault="002474F6">
      <w:pPr>
        <w:numPr>
          <w:ilvl w:val="0"/>
          <w:numId w:val="6"/>
        </w:numPr>
        <w:ind w:left="0" w:hanging="2"/>
        <w:jc w:val="both"/>
        <w:rPr>
          <w:rFonts w:ascii="Arial" w:eastAsia="Arial" w:hAnsi="Arial" w:cs="Arial"/>
          <w:color w:val="000000"/>
          <w:sz w:val="22"/>
          <w:szCs w:val="22"/>
        </w:rPr>
      </w:pPr>
      <w:r>
        <w:rPr>
          <w:rFonts w:ascii="Arial" w:eastAsia="Arial" w:hAnsi="Arial" w:cs="Arial"/>
          <w:color w:val="000000"/>
          <w:sz w:val="22"/>
          <w:szCs w:val="22"/>
        </w:rPr>
        <w:t>RUT:</w:t>
      </w:r>
    </w:p>
    <w:p w14:paraId="41AEAC25" w14:textId="77777777" w:rsidR="00CF5A2E" w:rsidRDefault="002474F6">
      <w:pPr>
        <w:numPr>
          <w:ilvl w:val="0"/>
          <w:numId w:val="6"/>
        </w:numPr>
        <w:ind w:left="0" w:hanging="2"/>
        <w:jc w:val="both"/>
        <w:rPr>
          <w:rFonts w:ascii="Arial" w:eastAsia="Arial" w:hAnsi="Arial" w:cs="Arial"/>
          <w:color w:val="000000"/>
          <w:sz w:val="22"/>
          <w:szCs w:val="22"/>
        </w:rPr>
      </w:pPr>
      <w:r>
        <w:rPr>
          <w:rFonts w:ascii="Arial" w:eastAsia="Arial" w:hAnsi="Arial" w:cs="Arial"/>
          <w:color w:val="000000"/>
          <w:sz w:val="22"/>
          <w:szCs w:val="22"/>
        </w:rPr>
        <w:t>Banco:</w:t>
      </w:r>
    </w:p>
    <w:p w14:paraId="650ED1EB" w14:textId="77777777" w:rsidR="00CF5A2E" w:rsidRDefault="002474F6">
      <w:pPr>
        <w:numPr>
          <w:ilvl w:val="0"/>
          <w:numId w:val="6"/>
        </w:numPr>
        <w:ind w:left="0" w:hanging="2"/>
        <w:jc w:val="both"/>
        <w:rPr>
          <w:rFonts w:ascii="Arial" w:eastAsia="Arial" w:hAnsi="Arial" w:cs="Arial"/>
          <w:color w:val="000000"/>
          <w:sz w:val="22"/>
          <w:szCs w:val="22"/>
        </w:rPr>
      </w:pPr>
      <w:r>
        <w:rPr>
          <w:rFonts w:ascii="Arial" w:eastAsia="Arial" w:hAnsi="Arial" w:cs="Arial"/>
          <w:color w:val="000000"/>
          <w:sz w:val="22"/>
          <w:szCs w:val="22"/>
        </w:rPr>
        <w:t>N° Cuenta Corriente</w:t>
      </w:r>
    </w:p>
    <w:p w14:paraId="04981358" w14:textId="77777777" w:rsidR="00CF5A2E" w:rsidRDefault="002474F6">
      <w:pPr>
        <w:numPr>
          <w:ilvl w:val="0"/>
          <w:numId w:val="6"/>
        </w:numPr>
        <w:ind w:left="0" w:hanging="2"/>
        <w:jc w:val="both"/>
        <w:rPr>
          <w:rFonts w:ascii="Arial" w:eastAsia="Arial" w:hAnsi="Arial" w:cs="Arial"/>
          <w:color w:val="000000"/>
          <w:sz w:val="22"/>
          <w:szCs w:val="22"/>
        </w:rPr>
      </w:pPr>
      <w:r>
        <w:rPr>
          <w:rFonts w:ascii="Arial" w:eastAsia="Arial" w:hAnsi="Arial" w:cs="Arial"/>
          <w:color w:val="000000"/>
          <w:sz w:val="22"/>
          <w:szCs w:val="22"/>
        </w:rPr>
        <w:t>Contacto:</w:t>
      </w:r>
    </w:p>
    <w:p w14:paraId="592ACAD1" w14:textId="77777777" w:rsidR="00CF5A2E" w:rsidRDefault="00CF5A2E">
      <w:pPr>
        <w:ind w:left="0" w:hanging="2"/>
        <w:jc w:val="both"/>
        <w:rPr>
          <w:rFonts w:ascii="Arial" w:eastAsia="Arial" w:hAnsi="Arial" w:cs="Arial"/>
          <w:sz w:val="22"/>
          <w:szCs w:val="22"/>
        </w:rPr>
      </w:pPr>
    </w:p>
    <w:p w14:paraId="59B3A870"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Presupuesto máximo disponible:</w:t>
      </w:r>
    </w:p>
    <w:p w14:paraId="5C51BBD5" w14:textId="77777777" w:rsidR="00CF5A2E" w:rsidRDefault="00CF5A2E">
      <w:pPr>
        <w:ind w:left="0" w:hanging="2"/>
        <w:jc w:val="both"/>
        <w:rPr>
          <w:rFonts w:ascii="Arial" w:eastAsia="Arial" w:hAnsi="Arial" w:cs="Arial"/>
          <w:sz w:val="22"/>
          <w:szCs w:val="22"/>
        </w:rPr>
      </w:pPr>
    </w:p>
    <w:p w14:paraId="469FD0D7" w14:textId="0F4964A7" w:rsidR="00103B63" w:rsidRPr="00103B63" w:rsidRDefault="002474F6">
      <w:pPr>
        <w:ind w:left="0" w:hanging="2"/>
        <w:jc w:val="both"/>
        <w:rPr>
          <w:rFonts w:ascii="Arial" w:eastAsia="Arial" w:hAnsi="Arial" w:cs="Arial"/>
          <w:sz w:val="22"/>
          <w:szCs w:val="22"/>
          <w:u w:val="single"/>
        </w:rPr>
      </w:pPr>
      <w:r w:rsidRPr="00103B63">
        <w:rPr>
          <w:rFonts w:ascii="Arial" w:eastAsia="Arial" w:hAnsi="Arial" w:cs="Arial"/>
          <w:sz w:val="22"/>
          <w:szCs w:val="22"/>
          <w:u w:val="single"/>
        </w:rPr>
        <w:t xml:space="preserve">Para la presente contratación se dispone de un monto aproximado de </w:t>
      </w:r>
      <w:r w:rsidR="00DD2FE0" w:rsidRPr="00103B63">
        <w:rPr>
          <w:rFonts w:ascii="Arial" w:eastAsia="Arial" w:hAnsi="Arial" w:cs="Arial"/>
          <w:sz w:val="22"/>
          <w:szCs w:val="22"/>
          <w:u w:val="single"/>
        </w:rPr>
        <w:t>$</w:t>
      </w:r>
      <w:r w:rsidR="00DD2FE0" w:rsidRPr="00103B63">
        <w:t xml:space="preserve"> </w:t>
      </w:r>
      <w:r w:rsidR="00DD2FE0">
        <w:rPr>
          <w:rFonts w:ascii="Arial" w:eastAsia="Arial" w:hAnsi="Arial" w:cs="Arial"/>
          <w:sz w:val="22"/>
          <w:szCs w:val="22"/>
          <w:u w:val="single"/>
        </w:rPr>
        <w:t xml:space="preserve">1.710.625 </w:t>
      </w:r>
      <w:r w:rsidRPr="00103B63">
        <w:rPr>
          <w:rFonts w:ascii="Arial" w:eastAsia="Arial" w:hAnsi="Arial" w:cs="Arial"/>
          <w:sz w:val="22"/>
          <w:szCs w:val="22"/>
          <w:u w:val="single"/>
        </w:rPr>
        <w:t>(</w:t>
      </w:r>
      <w:r w:rsidR="00DD2FE0" w:rsidRPr="00DD2FE0">
        <w:rPr>
          <w:rFonts w:ascii="Arial" w:eastAsia="Arial" w:hAnsi="Arial" w:cs="Arial"/>
          <w:sz w:val="22"/>
          <w:szCs w:val="22"/>
          <w:u w:val="single"/>
        </w:rPr>
        <w:t>un millón setecientos diez mil seiscientos veinticinco</w:t>
      </w:r>
      <w:r w:rsidR="00DD2FE0">
        <w:rPr>
          <w:rFonts w:ascii="Arial" w:eastAsia="Arial" w:hAnsi="Arial" w:cs="Arial"/>
          <w:sz w:val="22"/>
          <w:szCs w:val="22"/>
          <w:u w:val="single"/>
        </w:rPr>
        <w:t xml:space="preserve"> </w:t>
      </w:r>
      <w:r w:rsidR="00103B63" w:rsidRPr="00103B63">
        <w:rPr>
          <w:rFonts w:ascii="Arial" w:eastAsia="Arial" w:hAnsi="Arial" w:cs="Arial"/>
          <w:sz w:val="22"/>
          <w:szCs w:val="22"/>
          <w:u w:val="single"/>
        </w:rPr>
        <w:t>pesos</w:t>
      </w:r>
      <w:r w:rsidRPr="00103B63">
        <w:rPr>
          <w:rFonts w:ascii="Arial" w:eastAsia="Arial" w:hAnsi="Arial" w:cs="Arial"/>
          <w:sz w:val="22"/>
          <w:szCs w:val="22"/>
          <w:u w:val="single"/>
        </w:rPr>
        <w:t xml:space="preserve">), valor con I.V.A. incluido, </w:t>
      </w:r>
      <w:r w:rsidR="00103B63" w:rsidRPr="00103B63">
        <w:rPr>
          <w:rFonts w:ascii="Arial" w:eastAsia="Arial" w:hAnsi="Arial" w:cs="Arial"/>
          <w:sz w:val="22"/>
          <w:szCs w:val="22"/>
          <w:u w:val="single"/>
        </w:rPr>
        <w:t>que se compone del siguiente detalle:</w:t>
      </w:r>
    </w:p>
    <w:p w14:paraId="7C1BA89C" w14:textId="77777777" w:rsidR="00103B63" w:rsidRDefault="00103B63">
      <w:pPr>
        <w:ind w:left="0" w:hanging="2"/>
        <w:jc w:val="both"/>
        <w:rPr>
          <w:rFonts w:ascii="Arial" w:eastAsia="Arial" w:hAnsi="Arial" w:cs="Arial"/>
          <w:sz w:val="22"/>
          <w:szCs w:val="22"/>
          <w:highlight w:val="yellow"/>
          <w:u w:val="single"/>
        </w:rPr>
      </w:pPr>
    </w:p>
    <w:tbl>
      <w:tblPr>
        <w:tblW w:w="9702" w:type="dxa"/>
        <w:tblCellSpacing w:w="15" w:type="dxa"/>
        <w:tblCellMar>
          <w:top w:w="15" w:type="dxa"/>
          <w:left w:w="15" w:type="dxa"/>
          <w:bottom w:w="15" w:type="dxa"/>
          <w:right w:w="15" w:type="dxa"/>
        </w:tblCellMar>
        <w:tblLook w:val="04A0" w:firstRow="1" w:lastRow="0" w:firstColumn="1" w:lastColumn="0" w:noHBand="0" w:noVBand="1"/>
      </w:tblPr>
      <w:tblGrid>
        <w:gridCol w:w="2184"/>
        <w:gridCol w:w="1347"/>
        <w:gridCol w:w="1052"/>
        <w:gridCol w:w="1859"/>
        <w:gridCol w:w="1392"/>
        <w:gridCol w:w="999"/>
        <w:gridCol w:w="869"/>
      </w:tblGrid>
      <w:tr w:rsidR="00DD2FE0" w:rsidRPr="001522D2" w14:paraId="6EE21DBD" w14:textId="77777777" w:rsidTr="001522D2">
        <w:trPr>
          <w:trHeight w:val="683"/>
          <w:tblHeader/>
          <w:tblCellSpacing w:w="15" w:type="dxa"/>
        </w:trPr>
        <w:tc>
          <w:tcPr>
            <w:tcW w:w="0" w:type="auto"/>
            <w:vAlign w:val="center"/>
            <w:hideMark/>
          </w:tcPr>
          <w:p w14:paraId="46B3ABBF"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Descripción</w:t>
            </w:r>
          </w:p>
        </w:tc>
        <w:tc>
          <w:tcPr>
            <w:tcW w:w="1317" w:type="dxa"/>
            <w:vAlign w:val="center"/>
            <w:hideMark/>
          </w:tcPr>
          <w:p w14:paraId="75D09873" w14:textId="0B93BB88" w:rsidR="00DD2FE0" w:rsidRPr="001522D2" w:rsidRDefault="00DD2FE0" w:rsidP="001522D2">
            <w:pPr>
              <w:ind w:left="0" w:hanging="2"/>
              <w:jc w:val="center"/>
              <w:rPr>
                <w:rFonts w:ascii="Arial" w:eastAsia="Arial" w:hAnsi="Arial" w:cs="Arial"/>
                <w:b/>
                <w:bCs/>
                <w:sz w:val="16"/>
                <w:szCs w:val="22"/>
                <w:lang w:val="es-CL"/>
              </w:rPr>
            </w:pPr>
            <w:r w:rsidRPr="001522D2">
              <w:rPr>
                <w:rFonts w:ascii="Arial" w:eastAsia="Arial" w:hAnsi="Arial" w:cs="Arial"/>
                <w:b/>
                <w:bCs/>
                <w:sz w:val="16"/>
                <w:szCs w:val="22"/>
                <w:lang w:val="es-CL"/>
              </w:rPr>
              <w:t>Unidad</w:t>
            </w:r>
            <w:r w:rsidR="001522D2">
              <w:rPr>
                <w:rFonts w:ascii="Arial" w:eastAsia="Arial" w:hAnsi="Arial" w:cs="Arial"/>
                <w:b/>
                <w:bCs/>
                <w:sz w:val="16"/>
                <w:szCs w:val="22"/>
                <w:lang w:val="es-CL"/>
              </w:rPr>
              <w:t xml:space="preserve"> </w:t>
            </w:r>
            <w:r w:rsidRPr="001522D2">
              <w:rPr>
                <w:rFonts w:ascii="Arial" w:eastAsia="Arial" w:hAnsi="Arial" w:cs="Arial"/>
                <w:b/>
                <w:bCs/>
                <w:sz w:val="16"/>
                <w:szCs w:val="22"/>
                <w:lang w:val="es-CL"/>
              </w:rPr>
              <w:t>de Medida</w:t>
            </w:r>
          </w:p>
        </w:tc>
        <w:tc>
          <w:tcPr>
            <w:tcW w:w="1022" w:type="dxa"/>
            <w:vAlign w:val="center"/>
            <w:hideMark/>
          </w:tcPr>
          <w:p w14:paraId="5E755A5A"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Cantidad</w:t>
            </w:r>
          </w:p>
        </w:tc>
        <w:tc>
          <w:tcPr>
            <w:tcW w:w="0" w:type="auto"/>
            <w:vAlign w:val="center"/>
            <w:hideMark/>
          </w:tcPr>
          <w:p w14:paraId="57182229"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Precio Unitario Neto ($)</w:t>
            </w:r>
          </w:p>
        </w:tc>
        <w:tc>
          <w:tcPr>
            <w:tcW w:w="0" w:type="auto"/>
            <w:vAlign w:val="center"/>
            <w:hideMark/>
          </w:tcPr>
          <w:p w14:paraId="53E35536"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Subtotal Neto ($)</w:t>
            </w:r>
          </w:p>
        </w:tc>
        <w:tc>
          <w:tcPr>
            <w:tcW w:w="0" w:type="auto"/>
            <w:vAlign w:val="center"/>
            <w:hideMark/>
          </w:tcPr>
          <w:p w14:paraId="5348DC0C"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IVA 19% ($)</w:t>
            </w:r>
          </w:p>
        </w:tc>
        <w:tc>
          <w:tcPr>
            <w:tcW w:w="0" w:type="auto"/>
            <w:vAlign w:val="center"/>
            <w:hideMark/>
          </w:tcPr>
          <w:p w14:paraId="2D2E93A0" w14:textId="77777777" w:rsidR="00DD2FE0" w:rsidRPr="001522D2" w:rsidRDefault="00DD2FE0" w:rsidP="00DD2FE0">
            <w:pPr>
              <w:ind w:left="0" w:hanging="2"/>
              <w:jc w:val="both"/>
              <w:rPr>
                <w:rFonts w:ascii="Arial" w:eastAsia="Arial" w:hAnsi="Arial" w:cs="Arial"/>
                <w:b/>
                <w:bCs/>
                <w:sz w:val="16"/>
                <w:szCs w:val="22"/>
                <w:lang w:val="es-CL"/>
              </w:rPr>
            </w:pPr>
            <w:r w:rsidRPr="001522D2">
              <w:rPr>
                <w:rFonts w:ascii="Arial" w:eastAsia="Arial" w:hAnsi="Arial" w:cs="Arial"/>
                <w:b/>
                <w:bCs/>
                <w:sz w:val="16"/>
                <w:szCs w:val="22"/>
                <w:lang w:val="es-CL"/>
              </w:rPr>
              <w:t>Total ($)</w:t>
            </w:r>
          </w:p>
        </w:tc>
      </w:tr>
      <w:tr w:rsidR="00DD2FE0" w:rsidRPr="001522D2" w14:paraId="40B0062D" w14:textId="77777777" w:rsidTr="001522D2">
        <w:trPr>
          <w:trHeight w:val="455"/>
          <w:tblCellSpacing w:w="15" w:type="dxa"/>
        </w:trPr>
        <w:tc>
          <w:tcPr>
            <w:tcW w:w="0" w:type="auto"/>
            <w:vAlign w:val="center"/>
            <w:hideMark/>
          </w:tcPr>
          <w:p w14:paraId="3D00E273" w14:textId="57D19E37" w:rsidR="00DD2FE0" w:rsidRPr="001522D2" w:rsidRDefault="001522D2"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 xml:space="preserve">DIIO </w:t>
            </w:r>
            <w:r w:rsidR="00DD2FE0" w:rsidRPr="001522D2">
              <w:rPr>
                <w:rFonts w:ascii="Arial" w:eastAsia="Arial" w:hAnsi="Arial" w:cs="Arial"/>
                <w:sz w:val="16"/>
                <w:szCs w:val="22"/>
                <w:lang w:val="es-CL"/>
              </w:rPr>
              <w:t>ALLFLEX HDX X 20 UN</w:t>
            </w:r>
          </w:p>
        </w:tc>
        <w:tc>
          <w:tcPr>
            <w:tcW w:w="1317" w:type="dxa"/>
            <w:vAlign w:val="center"/>
            <w:hideMark/>
          </w:tcPr>
          <w:p w14:paraId="65FC2B6B"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Caja (20 unid.)</w:t>
            </w:r>
          </w:p>
        </w:tc>
        <w:tc>
          <w:tcPr>
            <w:tcW w:w="1022" w:type="dxa"/>
            <w:vAlign w:val="center"/>
            <w:hideMark/>
          </w:tcPr>
          <w:p w14:paraId="161A9951"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23</w:t>
            </w:r>
          </w:p>
        </w:tc>
        <w:tc>
          <w:tcPr>
            <w:tcW w:w="0" w:type="auto"/>
            <w:vAlign w:val="center"/>
            <w:hideMark/>
          </w:tcPr>
          <w:p w14:paraId="15786C0E"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62.500</w:t>
            </w:r>
          </w:p>
        </w:tc>
        <w:tc>
          <w:tcPr>
            <w:tcW w:w="0" w:type="auto"/>
            <w:vAlign w:val="center"/>
            <w:hideMark/>
          </w:tcPr>
          <w:p w14:paraId="47D60E55"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1.437.500</w:t>
            </w:r>
          </w:p>
        </w:tc>
        <w:tc>
          <w:tcPr>
            <w:tcW w:w="0" w:type="auto"/>
            <w:vAlign w:val="center"/>
            <w:hideMark/>
          </w:tcPr>
          <w:p w14:paraId="79F0A406"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273.125</w:t>
            </w:r>
          </w:p>
        </w:tc>
        <w:tc>
          <w:tcPr>
            <w:tcW w:w="0" w:type="auto"/>
            <w:vAlign w:val="center"/>
            <w:hideMark/>
          </w:tcPr>
          <w:p w14:paraId="1FD16F85" w14:textId="77777777" w:rsidR="00DD2FE0" w:rsidRPr="001522D2" w:rsidRDefault="00DD2FE0" w:rsidP="00DD2FE0">
            <w:pPr>
              <w:ind w:left="0" w:hanging="2"/>
              <w:jc w:val="both"/>
              <w:rPr>
                <w:rFonts w:ascii="Arial" w:eastAsia="Arial" w:hAnsi="Arial" w:cs="Arial"/>
                <w:sz w:val="16"/>
                <w:szCs w:val="22"/>
                <w:lang w:val="es-CL"/>
              </w:rPr>
            </w:pPr>
            <w:r w:rsidRPr="001522D2">
              <w:rPr>
                <w:rFonts w:ascii="Arial" w:eastAsia="Arial" w:hAnsi="Arial" w:cs="Arial"/>
                <w:sz w:val="16"/>
                <w:szCs w:val="22"/>
                <w:lang w:val="es-CL"/>
              </w:rPr>
              <w:t>1.710.625</w:t>
            </w:r>
          </w:p>
        </w:tc>
      </w:tr>
    </w:tbl>
    <w:p w14:paraId="4F26D49A" w14:textId="77777777" w:rsidR="00CF5A2E" w:rsidRDefault="00CF5A2E">
      <w:pPr>
        <w:ind w:left="0" w:hanging="2"/>
        <w:jc w:val="both"/>
        <w:rPr>
          <w:rFonts w:ascii="Arial" w:eastAsia="Arial" w:hAnsi="Arial" w:cs="Arial"/>
          <w:sz w:val="22"/>
          <w:szCs w:val="22"/>
        </w:rPr>
      </w:pPr>
    </w:p>
    <w:p w14:paraId="7E99FF30" w14:textId="77777777" w:rsidR="00DD2FE0" w:rsidRDefault="00DD2FE0">
      <w:pPr>
        <w:ind w:left="0" w:hanging="2"/>
        <w:jc w:val="both"/>
        <w:rPr>
          <w:rFonts w:ascii="Arial" w:eastAsia="Arial" w:hAnsi="Arial" w:cs="Arial"/>
          <w:sz w:val="22"/>
          <w:szCs w:val="22"/>
        </w:rPr>
      </w:pPr>
    </w:p>
    <w:p w14:paraId="4BE75290" w14:textId="77777777" w:rsidR="00DD2FE0" w:rsidRDefault="00DD2FE0">
      <w:pPr>
        <w:ind w:left="0" w:hanging="2"/>
        <w:jc w:val="both"/>
        <w:rPr>
          <w:rFonts w:ascii="Arial" w:eastAsia="Arial" w:hAnsi="Arial" w:cs="Arial"/>
          <w:sz w:val="22"/>
          <w:szCs w:val="22"/>
        </w:rPr>
      </w:pPr>
    </w:p>
    <w:p w14:paraId="1FB6F8C1"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Contrato.</w:t>
      </w:r>
    </w:p>
    <w:p w14:paraId="4971D1AA" w14:textId="77777777" w:rsidR="00CF5A2E" w:rsidRDefault="00CF5A2E">
      <w:pPr>
        <w:tabs>
          <w:tab w:val="left" w:pos="0"/>
        </w:tabs>
        <w:ind w:left="0" w:hanging="2"/>
        <w:jc w:val="both"/>
        <w:rPr>
          <w:rFonts w:ascii="Arial" w:eastAsia="Arial" w:hAnsi="Arial" w:cs="Arial"/>
          <w:sz w:val="22"/>
          <w:szCs w:val="22"/>
        </w:rPr>
      </w:pPr>
    </w:p>
    <w:p w14:paraId="2E854086" w14:textId="77777777" w:rsidR="00CF5A2E" w:rsidRDefault="002474F6">
      <w:pPr>
        <w:tabs>
          <w:tab w:val="left" w:pos="0"/>
        </w:tabs>
        <w:ind w:left="0" w:hanging="2"/>
        <w:jc w:val="both"/>
        <w:rPr>
          <w:rFonts w:ascii="Arial" w:eastAsia="Arial" w:hAnsi="Arial" w:cs="Arial"/>
          <w:sz w:val="22"/>
          <w:szCs w:val="22"/>
        </w:rPr>
      </w:pPr>
      <w:r>
        <w:rPr>
          <w:rFonts w:ascii="Arial" w:eastAsia="Arial" w:hAnsi="Arial" w:cs="Arial"/>
          <w:sz w:val="22"/>
          <w:szCs w:val="22"/>
        </w:rPr>
        <w:t>La presente contratación se formalizará mediante la emisión de la orden de compra en el portal y la aceptación de la misma por parte del proveedor, de conformidad con lo establecido en el artículo 63 del Reglamento de la Ley de Compras N° 19.886.</w:t>
      </w:r>
    </w:p>
    <w:p w14:paraId="49091F62" w14:textId="77777777" w:rsidR="00CF5A2E" w:rsidRDefault="00CF5A2E">
      <w:pPr>
        <w:ind w:left="0" w:hanging="2"/>
        <w:jc w:val="both"/>
        <w:rPr>
          <w:rFonts w:ascii="Arial" w:eastAsia="Arial" w:hAnsi="Arial" w:cs="Arial"/>
          <w:sz w:val="22"/>
          <w:szCs w:val="22"/>
        </w:rPr>
      </w:pPr>
    </w:p>
    <w:p w14:paraId="7E05D01C"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Incumplimientos</w:t>
      </w:r>
    </w:p>
    <w:p w14:paraId="400DB663" w14:textId="77777777" w:rsidR="00CF5A2E" w:rsidRDefault="00CF5A2E">
      <w:pPr>
        <w:ind w:left="0" w:hanging="2"/>
        <w:rPr>
          <w:rFonts w:ascii="Arial" w:eastAsia="Arial" w:hAnsi="Arial" w:cs="Arial"/>
          <w:sz w:val="22"/>
          <w:szCs w:val="22"/>
        </w:rPr>
      </w:pPr>
    </w:p>
    <w:p w14:paraId="691AC350"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En caso de incumplimientos, el INIA notificará al proveedor formalmente mediante carta dirigida a su representante legal y aplicará las siguientes sanciones:</w:t>
      </w:r>
    </w:p>
    <w:p w14:paraId="42C3BB9D" w14:textId="77777777" w:rsidR="00CF5A2E" w:rsidRDefault="00CF5A2E">
      <w:pPr>
        <w:ind w:left="0" w:hanging="2"/>
        <w:jc w:val="both"/>
        <w:rPr>
          <w:rFonts w:ascii="Arial" w:eastAsia="Arial" w:hAnsi="Arial" w:cs="Arial"/>
          <w:sz w:val="22"/>
          <w:szCs w:val="22"/>
        </w:rPr>
      </w:pPr>
    </w:p>
    <w:p w14:paraId="6A0150EC" w14:textId="77777777" w:rsidR="00CF5A2E" w:rsidRDefault="002474F6">
      <w:pPr>
        <w:numPr>
          <w:ilvl w:val="0"/>
          <w:numId w:val="7"/>
        </w:numPr>
        <w:ind w:left="0" w:hanging="2"/>
        <w:rPr>
          <w:rFonts w:ascii="Arial" w:eastAsia="Arial" w:hAnsi="Arial" w:cs="Arial"/>
          <w:sz w:val="22"/>
          <w:szCs w:val="22"/>
        </w:rPr>
      </w:pPr>
      <w:r>
        <w:rPr>
          <w:rFonts w:ascii="Arial" w:eastAsia="Arial" w:hAnsi="Arial" w:cs="Arial"/>
          <w:sz w:val="22"/>
          <w:szCs w:val="22"/>
        </w:rPr>
        <w:t>Multas:</w:t>
      </w:r>
    </w:p>
    <w:p w14:paraId="4F8A543C" w14:textId="77777777" w:rsidR="00CF5A2E" w:rsidRDefault="00CF5A2E">
      <w:pPr>
        <w:ind w:left="0" w:hanging="2"/>
        <w:rPr>
          <w:rFonts w:ascii="Arial" w:eastAsia="Arial" w:hAnsi="Arial" w:cs="Arial"/>
          <w:sz w:val="22"/>
          <w:szCs w:val="22"/>
        </w:rPr>
      </w:pPr>
    </w:p>
    <w:tbl>
      <w:tblPr>
        <w:tblStyle w:val="a"/>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800"/>
      </w:tblGrid>
      <w:tr w:rsidR="00CF5A2E" w14:paraId="7B556BBC" w14:textId="77777777">
        <w:trPr>
          <w:trHeight w:val="538"/>
        </w:trPr>
        <w:tc>
          <w:tcPr>
            <w:tcW w:w="4820" w:type="dxa"/>
            <w:tcBorders>
              <w:top w:val="single" w:sz="4" w:space="0" w:color="000000"/>
              <w:left w:val="single" w:sz="4" w:space="0" w:color="000000"/>
              <w:bottom w:val="single" w:sz="4" w:space="0" w:color="000000"/>
              <w:right w:val="single" w:sz="4" w:space="0" w:color="000000"/>
            </w:tcBorders>
            <w:vAlign w:val="center"/>
          </w:tcPr>
          <w:p w14:paraId="08CE6E39" w14:textId="77777777" w:rsidR="00CF5A2E" w:rsidRDefault="002474F6">
            <w:pPr>
              <w:ind w:left="0" w:hanging="2"/>
              <w:rPr>
                <w:rFonts w:ascii="Arial" w:eastAsia="Arial" w:hAnsi="Arial" w:cs="Arial"/>
                <w:sz w:val="22"/>
                <w:szCs w:val="22"/>
              </w:rPr>
            </w:pPr>
            <w:r>
              <w:rPr>
                <w:rFonts w:ascii="Arial" w:eastAsia="Arial" w:hAnsi="Arial" w:cs="Arial"/>
                <w:b/>
                <w:sz w:val="22"/>
                <w:szCs w:val="22"/>
              </w:rPr>
              <w:lastRenderedPageBreak/>
              <w:t>Incumplimientos</w:t>
            </w:r>
          </w:p>
        </w:tc>
        <w:tc>
          <w:tcPr>
            <w:tcW w:w="4800" w:type="dxa"/>
            <w:tcBorders>
              <w:top w:val="single" w:sz="4" w:space="0" w:color="000000"/>
              <w:left w:val="single" w:sz="4" w:space="0" w:color="000000"/>
              <w:bottom w:val="single" w:sz="4" w:space="0" w:color="000000"/>
              <w:right w:val="single" w:sz="4" w:space="0" w:color="000000"/>
            </w:tcBorders>
            <w:vAlign w:val="center"/>
          </w:tcPr>
          <w:p w14:paraId="72672DD0" w14:textId="77777777" w:rsidR="00CF5A2E" w:rsidRDefault="002474F6">
            <w:pPr>
              <w:ind w:left="0" w:hanging="2"/>
              <w:rPr>
                <w:rFonts w:ascii="Arial" w:eastAsia="Arial" w:hAnsi="Arial" w:cs="Arial"/>
                <w:sz w:val="22"/>
                <w:szCs w:val="22"/>
              </w:rPr>
            </w:pPr>
            <w:r>
              <w:rPr>
                <w:rFonts w:ascii="Arial" w:eastAsia="Arial" w:hAnsi="Arial" w:cs="Arial"/>
                <w:b/>
                <w:sz w:val="22"/>
                <w:szCs w:val="22"/>
              </w:rPr>
              <w:t>Multa (en UF)</w:t>
            </w:r>
          </w:p>
        </w:tc>
      </w:tr>
      <w:tr w:rsidR="00CF5A2E" w14:paraId="4CD69977" w14:textId="77777777">
        <w:trPr>
          <w:trHeight w:val="538"/>
        </w:trPr>
        <w:tc>
          <w:tcPr>
            <w:tcW w:w="4820" w:type="dxa"/>
            <w:tcBorders>
              <w:top w:val="single" w:sz="4" w:space="0" w:color="000000"/>
              <w:left w:val="single" w:sz="4" w:space="0" w:color="000000"/>
              <w:bottom w:val="single" w:sz="4" w:space="0" w:color="000000"/>
              <w:right w:val="single" w:sz="4" w:space="0" w:color="000000"/>
            </w:tcBorders>
            <w:vAlign w:val="center"/>
          </w:tcPr>
          <w:p w14:paraId="17131026"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Incumplimiento en la prestación de servicio</w:t>
            </w:r>
          </w:p>
        </w:tc>
        <w:tc>
          <w:tcPr>
            <w:tcW w:w="4800" w:type="dxa"/>
            <w:tcBorders>
              <w:top w:val="single" w:sz="4" w:space="0" w:color="000000"/>
              <w:left w:val="single" w:sz="4" w:space="0" w:color="000000"/>
              <w:bottom w:val="single" w:sz="4" w:space="0" w:color="000000"/>
              <w:right w:val="single" w:sz="4" w:space="0" w:color="000000"/>
            </w:tcBorders>
            <w:vAlign w:val="center"/>
          </w:tcPr>
          <w:p w14:paraId="515F373A"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5 UF con tope único de una vez.</w:t>
            </w:r>
          </w:p>
        </w:tc>
      </w:tr>
    </w:tbl>
    <w:p w14:paraId="5FCA4B90" w14:textId="77777777" w:rsidR="00CF5A2E" w:rsidRDefault="00CF5A2E">
      <w:pPr>
        <w:ind w:left="0" w:hanging="2"/>
        <w:rPr>
          <w:rFonts w:ascii="Arial" w:eastAsia="Arial" w:hAnsi="Arial" w:cs="Arial"/>
          <w:sz w:val="22"/>
          <w:szCs w:val="22"/>
        </w:rPr>
      </w:pPr>
    </w:p>
    <w:p w14:paraId="6EC1AB47" w14:textId="77777777" w:rsidR="00CF5A2E" w:rsidRDefault="002474F6">
      <w:pPr>
        <w:tabs>
          <w:tab w:val="left" w:pos="-720"/>
          <w:tab w:val="left" w:pos="0"/>
        </w:tabs>
        <w:ind w:left="0" w:right="56" w:hanging="2"/>
        <w:jc w:val="both"/>
        <w:rPr>
          <w:rFonts w:ascii="Arial" w:eastAsia="Arial" w:hAnsi="Arial" w:cs="Arial"/>
          <w:sz w:val="22"/>
          <w:szCs w:val="22"/>
        </w:rPr>
      </w:pPr>
      <w:r>
        <w:rPr>
          <w:rFonts w:ascii="Arial" w:eastAsia="Arial" w:hAnsi="Arial" w:cs="Arial"/>
          <w:sz w:val="22"/>
          <w:szCs w:val="22"/>
        </w:rPr>
        <w:t>Las multas serán pagadas por el proveedor en los términos y condiciones que establezca el acto institucional que las aplique.</w:t>
      </w:r>
    </w:p>
    <w:p w14:paraId="16D4A613" w14:textId="77777777" w:rsidR="00CF5A2E" w:rsidRDefault="00CF5A2E">
      <w:pPr>
        <w:tabs>
          <w:tab w:val="left" w:pos="-720"/>
          <w:tab w:val="left" w:pos="0"/>
        </w:tabs>
        <w:ind w:left="0" w:right="56" w:hanging="2"/>
        <w:jc w:val="both"/>
        <w:rPr>
          <w:rFonts w:ascii="Arial" w:eastAsia="Arial" w:hAnsi="Arial" w:cs="Arial"/>
          <w:sz w:val="22"/>
          <w:szCs w:val="22"/>
        </w:rPr>
      </w:pPr>
    </w:p>
    <w:p w14:paraId="76F3F44D" w14:textId="77777777" w:rsidR="00CF5A2E" w:rsidRDefault="002474F6">
      <w:pPr>
        <w:tabs>
          <w:tab w:val="left" w:pos="-720"/>
          <w:tab w:val="left" w:pos="0"/>
        </w:tabs>
        <w:ind w:left="0" w:right="56" w:hanging="2"/>
        <w:jc w:val="both"/>
        <w:rPr>
          <w:rFonts w:ascii="Arial" w:eastAsia="Arial" w:hAnsi="Arial" w:cs="Arial"/>
          <w:sz w:val="22"/>
          <w:szCs w:val="22"/>
        </w:rPr>
      </w:pPr>
      <w:r>
        <w:rPr>
          <w:rFonts w:ascii="Arial" w:eastAsia="Arial" w:hAnsi="Arial" w:cs="Arial"/>
          <w:sz w:val="22"/>
          <w:szCs w:val="22"/>
        </w:rPr>
        <w:t>Las multas y el comportamiento general del proveedor serán informados en el Sistema de Información de Compras, de acuerdo con lo establecido en el artículo 96 bis.- Comportamiento contractual anterior de los proveedores, del reglamento de la ley N° 19.886.</w:t>
      </w:r>
    </w:p>
    <w:p w14:paraId="07F0202B" w14:textId="77777777" w:rsidR="00CF5A2E" w:rsidRDefault="00CF5A2E">
      <w:pPr>
        <w:tabs>
          <w:tab w:val="left" w:pos="-720"/>
          <w:tab w:val="left" w:pos="0"/>
        </w:tabs>
        <w:ind w:left="0" w:right="56" w:hanging="2"/>
        <w:jc w:val="both"/>
        <w:rPr>
          <w:rFonts w:ascii="Arial" w:eastAsia="Arial" w:hAnsi="Arial" w:cs="Arial"/>
          <w:sz w:val="22"/>
          <w:szCs w:val="22"/>
        </w:rPr>
      </w:pPr>
    </w:p>
    <w:p w14:paraId="220EBE35" w14:textId="77777777" w:rsidR="00CF5A2E" w:rsidRDefault="002474F6">
      <w:pPr>
        <w:numPr>
          <w:ilvl w:val="0"/>
          <w:numId w:val="7"/>
        </w:numPr>
        <w:ind w:left="0" w:hanging="2"/>
        <w:rPr>
          <w:rFonts w:ascii="Arial" w:eastAsia="Arial" w:hAnsi="Arial" w:cs="Arial"/>
          <w:sz w:val="22"/>
          <w:szCs w:val="22"/>
        </w:rPr>
      </w:pPr>
      <w:r>
        <w:rPr>
          <w:rFonts w:ascii="Arial" w:eastAsia="Arial" w:hAnsi="Arial" w:cs="Arial"/>
          <w:sz w:val="22"/>
          <w:szCs w:val="22"/>
        </w:rPr>
        <w:t>Procedimiento de cobro de multas:</w:t>
      </w:r>
    </w:p>
    <w:p w14:paraId="2AA3ADA7" w14:textId="77777777" w:rsidR="00CF5A2E" w:rsidRDefault="00CF5A2E">
      <w:pPr>
        <w:tabs>
          <w:tab w:val="left" w:pos="-720"/>
          <w:tab w:val="left" w:pos="0"/>
        </w:tabs>
        <w:ind w:left="0" w:right="56" w:hanging="2"/>
        <w:jc w:val="both"/>
        <w:rPr>
          <w:rFonts w:ascii="Arial" w:eastAsia="Arial" w:hAnsi="Arial" w:cs="Arial"/>
          <w:sz w:val="22"/>
          <w:szCs w:val="22"/>
        </w:rPr>
      </w:pPr>
    </w:p>
    <w:p w14:paraId="6449B48F" w14:textId="77777777" w:rsidR="00CF5A2E" w:rsidRDefault="002474F6">
      <w:pPr>
        <w:tabs>
          <w:tab w:val="left" w:pos="-720"/>
          <w:tab w:val="left" w:pos="0"/>
        </w:tabs>
        <w:ind w:left="0" w:right="56" w:hanging="2"/>
        <w:jc w:val="both"/>
        <w:rPr>
          <w:rFonts w:ascii="Arial" w:eastAsia="Arial" w:hAnsi="Arial" w:cs="Arial"/>
          <w:sz w:val="22"/>
          <w:szCs w:val="22"/>
        </w:rPr>
      </w:pPr>
      <w:r>
        <w:rPr>
          <w:rFonts w:ascii="Arial" w:eastAsia="Arial" w:hAnsi="Arial" w:cs="Arial"/>
          <w:sz w:val="22"/>
          <w:szCs w:val="22"/>
        </w:rPr>
        <w:t>Una vez producido el incumplimiento el INIA notificará formalmente el mismo, otorgando un plazo de tres días hábiles a partir de la recepción de la notificación para que el proveedor formule sus descargos. El INIA contará con un plazo máximo de 10 días hábiles para otorgar respuesta al proveedor y formalizar el cobro de la multa respectiva, si así procediese.</w:t>
      </w:r>
    </w:p>
    <w:p w14:paraId="7AA0CA6E" w14:textId="77777777" w:rsidR="00CF5A2E" w:rsidRDefault="00CF5A2E">
      <w:pPr>
        <w:tabs>
          <w:tab w:val="left" w:pos="-720"/>
          <w:tab w:val="left" w:pos="0"/>
        </w:tabs>
        <w:ind w:left="0" w:right="56" w:hanging="2"/>
        <w:jc w:val="both"/>
        <w:rPr>
          <w:rFonts w:ascii="Arial" w:eastAsia="Arial" w:hAnsi="Arial" w:cs="Arial"/>
          <w:sz w:val="22"/>
          <w:szCs w:val="22"/>
        </w:rPr>
      </w:pPr>
    </w:p>
    <w:p w14:paraId="0582E12A" w14:textId="77777777" w:rsidR="00CF5A2E" w:rsidRDefault="002474F6">
      <w:pPr>
        <w:tabs>
          <w:tab w:val="left" w:pos="-720"/>
          <w:tab w:val="left" w:pos="0"/>
        </w:tabs>
        <w:ind w:left="0" w:right="56" w:hanging="2"/>
        <w:jc w:val="both"/>
        <w:rPr>
          <w:rFonts w:ascii="Arial" w:eastAsia="Arial" w:hAnsi="Arial" w:cs="Arial"/>
          <w:sz w:val="22"/>
          <w:szCs w:val="22"/>
        </w:rPr>
      </w:pPr>
      <w:r>
        <w:rPr>
          <w:rFonts w:ascii="Arial" w:eastAsia="Arial" w:hAnsi="Arial" w:cs="Arial"/>
          <w:sz w:val="22"/>
          <w:szCs w:val="22"/>
        </w:rPr>
        <w:t>En resumen, los plazos del proceso de cobro de multas son los siguientes:</w:t>
      </w:r>
    </w:p>
    <w:p w14:paraId="0904BDD6" w14:textId="77777777" w:rsidR="00CF5A2E" w:rsidRDefault="00CF5A2E">
      <w:pPr>
        <w:tabs>
          <w:tab w:val="left" w:pos="-720"/>
          <w:tab w:val="left" w:pos="0"/>
        </w:tabs>
        <w:ind w:left="0" w:right="56" w:hanging="2"/>
        <w:jc w:val="both"/>
        <w:rPr>
          <w:rFonts w:ascii="Arial" w:eastAsia="Arial" w:hAnsi="Arial" w:cs="Arial"/>
          <w:sz w:val="22"/>
          <w:szCs w:val="22"/>
        </w:rPr>
      </w:pPr>
    </w:p>
    <w:tbl>
      <w:tblPr>
        <w:tblStyle w:val="a0"/>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7"/>
        <w:gridCol w:w="3296"/>
        <w:gridCol w:w="3927"/>
      </w:tblGrid>
      <w:tr w:rsidR="00CF5A2E" w14:paraId="13D1C584" w14:textId="77777777">
        <w:trPr>
          <w:trHeight w:val="670"/>
        </w:trPr>
        <w:tc>
          <w:tcPr>
            <w:tcW w:w="2397" w:type="dxa"/>
            <w:tcBorders>
              <w:top w:val="single" w:sz="4" w:space="0" w:color="000000"/>
              <w:left w:val="single" w:sz="4" w:space="0" w:color="000000"/>
              <w:bottom w:val="single" w:sz="4" w:space="0" w:color="000000"/>
              <w:right w:val="single" w:sz="4" w:space="0" w:color="000000"/>
            </w:tcBorders>
            <w:vAlign w:val="center"/>
          </w:tcPr>
          <w:p w14:paraId="15F3695A"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b/>
                <w:sz w:val="22"/>
                <w:szCs w:val="22"/>
              </w:rPr>
              <w:t>Notificación al proveedor</w:t>
            </w:r>
          </w:p>
        </w:tc>
        <w:tc>
          <w:tcPr>
            <w:tcW w:w="3296" w:type="dxa"/>
            <w:tcBorders>
              <w:top w:val="single" w:sz="4" w:space="0" w:color="000000"/>
              <w:left w:val="single" w:sz="4" w:space="0" w:color="000000"/>
              <w:bottom w:val="single" w:sz="4" w:space="0" w:color="000000"/>
              <w:right w:val="single" w:sz="4" w:space="0" w:color="000000"/>
            </w:tcBorders>
            <w:vAlign w:val="center"/>
          </w:tcPr>
          <w:p w14:paraId="361D546C"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b/>
                <w:sz w:val="22"/>
                <w:szCs w:val="22"/>
              </w:rPr>
              <w:t>Respuesta - Descargos</w:t>
            </w:r>
          </w:p>
        </w:tc>
        <w:tc>
          <w:tcPr>
            <w:tcW w:w="3927" w:type="dxa"/>
            <w:tcBorders>
              <w:top w:val="single" w:sz="4" w:space="0" w:color="000000"/>
              <w:left w:val="single" w:sz="4" w:space="0" w:color="000000"/>
              <w:bottom w:val="single" w:sz="4" w:space="0" w:color="000000"/>
              <w:right w:val="single" w:sz="4" w:space="0" w:color="000000"/>
            </w:tcBorders>
            <w:vAlign w:val="center"/>
          </w:tcPr>
          <w:p w14:paraId="1E3C8BF4"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b/>
                <w:sz w:val="22"/>
                <w:szCs w:val="22"/>
              </w:rPr>
              <w:t>Respuesta formal – Notificación de Multa.</w:t>
            </w:r>
          </w:p>
        </w:tc>
      </w:tr>
      <w:tr w:rsidR="00CF5A2E" w14:paraId="4AF377DE" w14:textId="77777777">
        <w:trPr>
          <w:trHeight w:val="670"/>
        </w:trPr>
        <w:tc>
          <w:tcPr>
            <w:tcW w:w="2397" w:type="dxa"/>
            <w:tcBorders>
              <w:top w:val="single" w:sz="4" w:space="0" w:color="000000"/>
              <w:left w:val="single" w:sz="4" w:space="0" w:color="000000"/>
              <w:bottom w:val="single" w:sz="4" w:space="0" w:color="000000"/>
              <w:right w:val="single" w:sz="4" w:space="0" w:color="000000"/>
            </w:tcBorders>
            <w:vAlign w:val="center"/>
          </w:tcPr>
          <w:p w14:paraId="7193236E"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sz w:val="22"/>
                <w:szCs w:val="22"/>
              </w:rPr>
              <w:t>3 días hábiles – Correo Certificado.</w:t>
            </w:r>
          </w:p>
        </w:tc>
        <w:tc>
          <w:tcPr>
            <w:tcW w:w="3296" w:type="dxa"/>
            <w:tcBorders>
              <w:top w:val="single" w:sz="4" w:space="0" w:color="000000"/>
              <w:left w:val="single" w:sz="4" w:space="0" w:color="000000"/>
              <w:bottom w:val="single" w:sz="4" w:space="0" w:color="000000"/>
              <w:right w:val="single" w:sz="4" w:space="0" w:color="000000"/>
            </w:tcBorders>
            <w:vAlign w:val="center"/>
          </w:tcPr>
          <w:p w14:paraId="34C321EE"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sz w:val="22"/>
                <w:szCs w:val="22"/>
              </w:rPr>
              <w:t>5 días hábiles para responder a INIA.</w:t>
            </w:r>
          </w:p>
        </w:tc>
        <w:tc>
          <w:tcPr>
            <w:tcW w:w="3927" w:type="dxa"/>
            <w:tcBorders>
              <w:top w:val="single" w:sz="4" w:space="0" w:color="000000"/>
              <w:left w:val="single" w:sz="4" w:space="0" w:color="000000"/>
              <w:bottom w:val="single" w:sz="4" w:space="0" w:color="000000"/>
              <w:right w:val="single" w:sz="4" w:space="0" w:color="000000"/>
            </w:tcBorders>
            <w:vAlign w:val="center"/>
          </w:tcPr>
          <w:p w14:paraId="3CF981C0" w14:textId="77777777" w:rsidR="00CF5A2E" w:rsidRDefault="002474F6">
            <w:pPr>
              <w:tabs>
                <w:tab w:val="left" w:pos="-720"/>
                <w:tab w:val="left" w:pos="0"/>
              </w:tabs>
              <w:ind w:left="0" w:right="56" w:hanging="2"/>
              <w:jc w:val="center"/>
              <w:rPr>
                <w:rFonts w:ascii="Arial" w:eastAsia="Arial" w:hAnsi="Arial" w:cs="Arial"/>
                <w:sz w:val="22"/>
                <w:szCs w:val="22"/>
              </w:rPr>
            </w:pPr>
            <w:r>
              <w:rPr>
                <w:rFonts w:ascii="Arial" w:eastAsia="Arial" w:hAnsi="Arial" w:cs="Arial"/>
                <w:sz w:val="22"/>
                <w:szCs w:val="22"/>
              </w:rPr>
              <w:t>10 días hábiles a partir de los descargos del proveedor o cumplido el plazo para responder.</w:t>
            </w:r>
          </w:p>
        </w:tc>
      </w:tr>
    </w:tbl>
    <w:p w14:paraId="794A66AC" w14:textId="77777777" w:rsidR="00CF5A2E" w:rsidRDefault="00CF5A2E">
      <w:pPr>
        <w:ind w:left="0" w:hanging="2"/>
        <w:jc w:val="both"/>
        <w:rPr>
          <w:rFonts w:ascii="Arial" w:eastAsia="Arial" w:hAnsi="Arial" w:cs="Arial"/>
          <w:sz w:val="22"/>
          <w:szCs w:val="22"/>
        </w:rPr>
      </w:pPr>
    </w:p>
    <w:p w14:paraId="3651CB52"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Pacto de Integridad</w:t>
      </w:r>
    </w:p>
    <w:p w14:paraId="7AF1E5EC" w14:textId="77777777" w:rsidR="00CF5A2E" w:rsidRDefault="00CF5A2E">
      <w:pPr>
        <w:ind w:left="0" w:hanging="2"/>
        <w:jc w:val="both"/>
        <w:rPr>
          <w:rFonts w:ascii="Arial" w:eastAsia="Arial" w:hAnsi="Arial" w:cs="Arial"/>
          <w:sz w:val="22"/>
          <w:szCs w:val="22"/>
        </w:rPr>
      </w:pPr>
    </w:p>
    <w:p w14:paraId="2D0E8679"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El proveedor se obliga a ajustar su actuar y cumplir con los principios de legalidad, ética, moral, buenas costumbres y transparencia.</w:t>
      </w:r>
    </w:p>
    <w:p w14:paraId="21498DA0"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El proveedor manifiesta, garantiza y acepta que conoce y respetará las reglas y condiciones establecidas en la presente contratación, sus documentos integrantes y él o los contratos que de ellos se derivase.</w:t>
      </w:r>
    </w:p>
    <w:p w14:paraId="1DCAF969"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El proveedor se obliga y acepta asumir, las consecuencias y sanciones previstas para esta adquisición, así como en la legislación y normativa que sean aplicables a la misma.</w:t>
      </w:r>
    </w:p>
    <w:p w14:paraId="0ECEF329"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El proveedor reconoce y declara que la oferta presentada es una propuesta seria, con información fidedigna y en términos técnicos y económicos ajustados a la realidad, que aseguren la posibilidad de cumplir con la misma en las condiciones y oportunidad ofertadas.</w:t>
      </w:r>
    </w:p>
    <w:p w14:paraId="34532058"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El proveedor se obliga a tomar todas las medidas que fuesen necesarias para que las obligaciones anteriormente señaladas sean asumidas y cabalmente cumplidas por sus empleados y/o dependientes y/o asesores y/o agentes y en general, todas las personas con que éste o éstos se relacionen directa o indirectamente en virtud o como efecto de la presente contratación, incluidos sus subcontratistas, haciéndose plenamente responsable de las consecuencias de su infracción, sin perjuicio de las responsabilidades individuales que también procediesen y/o fuesen determinadas por el INIA .</w:t>
      </w:r>
    </w:p>
    <w:p w14:paraId="740CAF80"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Que son exigibles las condiciones ofrecidas por el proveedor establecidas en su propuesta comercial, con todas las especificaciones que en ella se señalan.</w:t>
      </w:r>
    </w:p>
    <w:p w14:paraId="25B5B20B" w14:textId="77777777" w:rsidR="00CF5A2E" w:rsidRDefault="002474F6">
      <w:pPr>
        <w:numPr>
          <w:ilvl w:val="0"/>
          <w:numId w:val="8"/>
        </w:numPr>
        <w:ind w:left="0" w:hanging="2"/>
        <w:jc w:val="both"/>
        <w:rPr>
          <w:rFonts w:ascii="Arial" w:eastAsia="Arial" w:hAnsi="Arial" w:cs="Arial"/>
          <w:sz w:val="22"/>
          <w:szCs w:val="22"/>
        </w:rPr>
      </w:pPr>
      <w:r>
        <w:rPr>
          <w:rFonts w:ascii="Arial" w:eastAsia="Arial" w:hAnsi="Arial" w:cs="Arial"/>
          <w:sz w:val="22"/>
          <w:szCs w:val="22"/>
        </w:rPr>
        <w:t>Que el INIA podrá notificar al proveedor el incumplimiento en los plazos máximos fijados para la entrega de los productos ofrecidos.</w:t>
      </w:r>
    </w:p>
    <w:p w14:paraId="467C233E" w14:textId="77777777" w:rsidR="00103B63" w:rsidRDefault="00103B63" w:rsidP="00103B63">
      <w:pPr>
        <w:ind w:leftChars="0" w:left="0" w:firstLineChars="0" w:firstLine="0"/>
        <w:jc w:val="both"/>
        <w:rPr>
          <w:rFonts w:ascii="Arial" w:eastAsia="Arial" w:hAnsi="Arial" w:cs="Arial"/>
          <w:sz w:val="22"/>
          <w:szCs w:val="22"/>
        </w:rPr>
      </w:pPr>
    </w:p>
    <w:p w14:paraId="2360D3CC" w14:textId="77777777" w:rsidR="00103B63" w:rsidRDefault="00103B63" w:rsidP="00103B63">
      <w:pPr>
        <w:ind w:leftChars="0" w:left="0" w:firstLineChars="0" w:firstLine="0"/>
        <w:jc w:val="both"/>
        <w:rPr>
          <w:rFonts w:ascii="Arial" w:eastAsia="Arial" w:hAnsi="Arial" w:cs="Arial"/>
          <w:sz w:val="22"/>
          <w:szCs w:val="22"/>
        </w:rPr>
      </w:pPr>
    </w:p>
    <w:p w14:paraId="54A9FD85" w14:textId="77777777" w:rsidR="00103B63" w:rsidRDefault="00103B63" w:rsidP="00103B63">
      <w:pPr>
        <w:ind w:leftChars="0" w:left="0" w:firstLineChars="0" w:firstLine="0"/>
        <w:jc w:val="both"/>
        <w:rPr>
          <w:rFonts w:ascii="Arial" w:eastAsia="Arial" w:hAnsi="Arial" w:cs="Arial"/>
          <w:sz w:val="22"/>
          <w:szCs w:val="22"/>
        </w:rPr>
      </w:pPr>
    </w:p>
    <w:p w14:paraId="186FAAF0" w14:textId="77777777" w:rsidR="00103B63" w:rsidRDefault="00103B63" w:rsidP="00103B63">
      <w:pPr>
        <w:ind w:leftChars="0" w:left="0" w:firstLineChars="0" w:firstLine="0"/>
        <w:jc w:val="both"/>
        <w:rPr>
          <w:rFonts w:ascii="Arial" w:eastAsia="Arial" w:hAnsi="Arial" w:cs="Arial"/>
          <w:sz w:val="22"/>
          <w:szCs w:val="22"/>
        </w:rPr>
      </w:pPr>
    </w:p>
    <w:p w14:paraId="0EFD87F1" w14:textId="77777777" w:rsidR="00CF5A2E" w:rsidRDefault="00CF5A2E">
      <w:pPr>
        <w:ind w:left="0" w:hanging="2"/>
        <w:jc w:val="both"/>
        <w:rPr>
          <w:rFonts w:ascii="Arial" w:eastAsia="Arial" w:hAnsi="Arial" w:cs="Arial"/>
          <w:sz w:val="22"/>
          <w:szCs w:val="22"/>
        </w:rPr>
      </w:pPr>
    </w:p>
    <w:p w14:paraId="2F54D85B"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Fuerza mayor o caso fortuito</w:t>
      </w:r>
    </w:p>
    <w:p w14:paraId="64FCF08D" w14:textId="77777777" w:rsidR="00CF5A2E" w:rsidRDefault="00CF5A2E">
      <w:pPr>
        <w:ind w:left="0" w:hanging="2"/>
        <w:jc w:val="both"/>
        <w:rPr>
          <w:rFonts w:ascii="Arial" w:eastAsia="Arial" w:hAnsi="Arial" w:cs="Arial"/>
          <w:sz w:val="22"/>
          <w:szCs w:val="22"/>
        </w:rPr>
      </w:pPr>
    </w:p>
    <w:p w14:paraId="56A534BA"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lastRenderedPageBreak/>
        <w:t>Ni el proveedor ni el INIA serán responsables en caso de demora o tardanza en la ejecución de sus obligaciones contractuales debido a hechos calificados como fuerza mayor o caso fortuito, conforme lo dispuesto en el artículo 45 del Código Civil.</w:t>
      </w:r>
    </w:p>
    <w:p w14:paraId="1AE4A5CE" w14:textId="77777777" w:rsidR="00CF5A2E" w:rsidRDefault="00CF5A2E">
      <w:pPr>
        <w:ind w:left="0" w:hanging="2"/>
        <w:jc w:val="both"/>
        <w:rPr>
          <w:rFonts w:ascii="Arial" w:eastAsia="Arial" w:hAnsi="Arial" w:cs="Arial"/>
          <w:sz w:val="22"/>
          <w:szCs w:val="22"/>
        </w:rPr>
      </w:pPr>
    </w:p>
    <w:p w14:paraId="50B98855"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El proveedor que se vea afectado por una situación de fuerza mayor o caso fortuito notificará, por escrito a el INIA, dentro de los cinco primeros días de ocurrido el hecho; además, la solicitud de prórroga que se requiera al efecto deberá contener los fundamentos y antecedentes en que consten los hechos que constituyen la situación señalada acompañando los documentos necesarios para mejor resolver.</w:t>
      </w:r>
    </w:p>
    <w:p w14:paraId="78AFFD11" w14:textId="77777777" w:rsidR="00CF5A2E" w:rsidRDefault="00CF5A2E">
      <w:pPr>
        <w:ind w:left="0" w:hanging="2"/>
        <w:jc w:val="both"/>
        <w:rPr>
          <w:rFonts w:ascii="Arial" w:eastAsia="Arial" w:hAnsi="Arial" w:cs="Arial"/>
          <w:sz w:val="22"/>
          <w:szCs w:val="22"/>
        </w:rPr>
      </w:pPr>
    </w:p>
    <w:p w14:paraId="128C6D5D"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La calificación de fuerza mayor o caso fortuito, corresponderá resolverla a INIA, mediante actuación fundada, sobre la base de los antecedentes que le proporcione el proveedor y/o aquellos que obtenga de terceros o sean de conocimiento público.</w:t>
      </w:r>
    </w:p>
    <w:p w14:paraId="304C49C0" w14:textId="77777777" w:rsidR="00CF5A2E" w:rsidRDefault="00CF5A2E">
      <w:pPr>
        <w:ind w:left="0" w:hanging="2"/>
        <w:jc w:val="both"/>
        <w:rPr>
          <w:rFonts w:ascii="Arial" w:eastAsia="Arial" w:hAnsi="Arial" w:cs="Arial"/>
          <w:sz w:val="22"/>
          <w:szCs w:val="22"/>
        </w:rPr>
      </w:pPr>
    </w:p>
    <w:p w14:paraId="79B610BB"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En caso de que la situación descrita implique una ampliación de la vigencia del contrato, dicha situación también será formalizada mediante el respectivo acto institucional, hasta cumplir con los términos y condiciones de las presentes especificaciones.</w:t>
      </w:r>
    </w:p>
    <w:p w14:paraId="58ACC8CC" w14:textId="77777777" w:rsidR="00CF5A2E" w:rsidRDefault="00CF5A2E">
      <w:pPr>
        <w:ind w:left="0" w:hanging="2"/>
        <w:jc w:val="both"/>
        <w:rPr>
          <w:rFonts w:ascii="Arial" w:eastAsia="Arial" w:hAnsi="Arial" w:cs="Arial"/>
          <w:sz w:val="22"/>
          <w:szCs w:val="22"/>
        </w:rPr>
      </w:pPr>
    </w:p>
    <w:p w14:paraId="77A0257B" w14:textId="77777777" w:rsidR="00CF5A2E" w:rsidRDefault="002474F6">
      <w:pPr>
        <w:numPr>
          <w:ilvl w:val="0"/>
          <w:numId w:val="4"/>
        </w:numPr>
        <w:ind w:left="0" w:hanging="2"/>
        <w:jc w:val="both"/>
        <w:rPr>
          <w:rFonts w:ascii="Arial" w:eastAsia="Arial" w:hAnsi="Arial" w:cs="Arial"/>
          <w:sz w:val="22"/>
          <w:szCs w:val="22"/>
        </w:rPr>
      </w:pPr>
      <w:r>
        <w:rPr>
          <w:rFonts w:ascii="Arial" w:eastAsia="Arial" w:hAnsi="Arial" w:cs="Arial"/>
          <w:b/>
          <w:sz w:val="22"/>
          <w:szCs w:val="22"/>
        </w:rPr>
        <w:t>De la notificación de la selección, consultas sobre la misma y re-selección</w:t>
      </w:r>
    </w:p>
    <w:p w14:paraId="55CAC4B0" w14:textId="77777777" w:rsidR="00CF5A2E" w:rsidRDefault="00CF5A2E">
      <w:pPr>
        <w:ind w:left="0" w:hanging="2"/>
        <w:jc w:val="both"/>
        <w:rPr>
          <w:rFonts w:ascii="Arial" w:eastAsia="Arial" w:hAnsi="Arial" w:cs="Arial"/>
          <w:sz w:val="22"/>
          <w:szCs w:val="22"/>
        </w:rPr>
      </w:pPr>
    </w:p>
    <w:p w14:paraId="5EE86815"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 xml:space="preserve">Notificación: El INIA informará a todos los oferentes del resultado de la compra ágil a través del portal de Mercado Público. </w:t>
      </w:r>
    </w:p>
    <w:p w14:paraId="14EDC6CC" w14:textId="77777777" w:rsidR="00CF5A2E" w:rsidRDefault="00CF5A2E">
      <w:pPr>
        <w:ind w:left="0" w:hanging="2"/>
        <w:jc w:val="both"/>
        <w:rPr>
          <w:rFonts w:ascii="Arial" w:eastAsia="Arial" w:hAnsi="Arial" w:cs="Arial"/>
          <w:sz w:val="22"/>
          <w:szCs w:val="22"/>
        </w:rPr>
      </w:pPr>
    </w:p>
    <w:p w14:paraId="00F0396F" w14:textId="77777777" w:rsidR="00CF5A2E" w:rsidRDefault="002474F6">
      <w:pPr>
        <w:shd w:val="clear" w:color="auto" w:fill="FFFFFF"/>
        <w:ind w:left="0" w:hanging="2"/>
        <w:jc w:val="both"/>
        <w:rPr>
          <w:rFonts w:ascii="Arial" w:eastAsia="Arial" w:hAnsi="Arial" w:cs="Arial"/>
          <w:sz w:val="22"/>
          <w:szCs w:val="22"/>
        </w:rPr>
      </w:pPr>
      <w:r>
        <w:rPr>
          <w:rFonts w:ascii="Arial" w:eastAsia="Arial" w:hAnsi="Arial" w:cs="Arial"/>
          <w:sz w:val="22"/>
          <w:szCs w:val="22"/>
        </w:rPr>
        <w:t>Re - selección: Si el respectivo seleccionado se desiste de su oferta, no entregase los antecedentes que se le soliciten o no acepta la orden de compra, el INIA dejará sin efecto la selección y podrá seleccionar al oferente que, de acuerdo al resultado le siga en cumplimiento, de lo contrario podrá cerrar la compra ágil.</w:t>
      </w:r>
    </w:p>
    <w:p w14:paraId="1AD80914" w14:textId="77777777" w:rsidR="00CF5A2E" w:rsidRDefault="00CF5A2E">
      <w:pPr>
        <w:ind w:left="0" w:hanging="2"/>
        <w:jc w:val="both"/>
        <w:rPr>
          <w:rFonts w:ascii="Arial" w:eastAsia="Arial" w:hAnsi="Arial" w:cs="Arial"/>
          <w:sz w:val="22"/>
          <w:szCs w:val="22"/>
        </w:rPr>
      </w:pPr>
    </w:p>
    <w:p w14:paraId="6CE10F1E"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En consecuencia, cualquier incumplimiento del proveedor seleccionado, facultará a INIA para dejar sin efecto la compra ágil y re-seleccionar al oferente que haya obtenido la segunda ubicación.</w:t>
      </w:r>
    </w:p>
    <w:p w14:paraId="110DE8DA" w14:textId="77777777" w:rsidR="00CF5A2E" w:rsidRDefault="00CF5A2E">
      <w:pPr>
        <w:ind w:left="0" w:hanging="2"/>
        <w:jc w:val="both"/>
        <w:rPr>
          <w:rFonts w:ascii="Arial" w:eastAsia="Arial" w:hAnsi="Arial" w:cs="Arial"/>
          <w:sz w:val="22"/>
          <w:szCs w:val="22"/>
        </w:rPr>
      </w:pPr>
    </w:p>
    <w:p w14:paraId="5DAAA120" w14:textId="77777777" w:rsidR="00CF5A2E" w:rsidRDefault="002474F6">
      <w:pPr>
        <w:ind w:left="0" w:hanging="2"/>
        <w:jc w:val="both"/>
        <w:rPr>
          <w:rFonts w:ascii="Arial" w:eastAsia="Arial" w:hAnsi="Arial" w:cs="Arial"/>
          <w:sz w:val="22"/>
          <w:szCs w:val="22"/>
        </w:rPr>
      </w:pPr>
      <w:r>
        <w:rPr>
          <w:rFonts w:ascii="Arial" w:eastAsia="Arial" w:hAnsi="Arial" w:cs="Arial"/>
          <w:sz w:val="22"/>
          <w:szCs w:val="22"/>
        </w:rPr>
        <w:t xml:space="preserve">Consultas y reclamos: El o los proveedores que tengan consultas respecto de la selección o de su proceso, podrán realizar formalmente sus consultas a través del encargado de la presente licitación a la casilla de correo electrónico: </w:t>
      </w:r>
      <w:hyperlink r:id="rId9" w:history="1">
        <w:r w:rsidR="00232871" w:rsidRPr="002F4A5F">
          <w:rPr>
            <w:rStyle w:val="Hipervnculo"/>
            <w:rFonts w:ascii="Arial" w:eastAsia="Arial" w:hAnsi="Arial" w:cs="Arial"/>
            <w:sz w:val="22"/>
            <w:szCs w:val="22"/>
          </w:rPr>
          <w:t>david.barriga@inia.cl</w:t>
        </w:r>
      </w:hyperlink>
      <w:r>
        <w:rPr>
          <w:rFonts w:ascii="Arial" w:eastAsia="Arial" w:hAnsi="Arial" w:cs="Arial"/>
          <w:sz w:val="22"/>
          <w:szCs w:val="22"/>
        </w:rPr>
        <w:t xml:space="preserve">, quien debe responder en un plazo no superior a 48 horas y podrán presentar sus reclamos a través de la plataforma de probidad activa dispuesta en el sistema de información de compras y contrataciones públicas </w:t>
      </w:r>
      <w:hyperlink r:id="rId10">
        <w:r>
          <w:rPr>
            <w:rFonts w:ascii="Arial" w:eastAsia="Arial" w:hAnsi="Arial" w:cs="Arial"/>
            <w:sz w:val="22"/>
            <w:szCs w:val="22"/>
          </w:rPr>
          <w:t>www.mercadopublico.cl</w:t>
        </w:r>
      </w:hyperlink>
      <w:r>
        <w:rPr>
          <w:rFonts w:ascii="Arial" w:eastAsia="Arial" w:hAnsi="Arial" w:cs="Arial"/>
          <w:sz w:val="22"/>
          <w:szCs w:val="22"/>
        </w:rPr>
        <w:t xml:space="preserve">. </w:t>
      </w:r>
    </w:p>
    <w:p w14:paraId="75F42FB9" w14:textId="77777777" w:rsidR="00CF5A2E" w:rsidRDefault="00CF5A2E">
      <w:pPr>
        <w:widowControl w:val="0"/>
        <w:ind w:left="0" w:hanging="2"/>
        <w:jc w:val="both"/>
        <w:rPr>
          <w:rFonts w:ascii="Arial" w:eastAsia="Arial" w:hAnsi="Arial" w:cs="Arial"/>
          <w:sz w:val="22"/>
          <w:szCs w:val="22"/>
        </w:rPr>
      </w:pPr>
    </w:p>
    <w:p w14:paraId="33D7CA03" w14:textId="77777777" w:rsidR="00CF5A2E" w:rsidRDefault="00CF5A2E">
      <w:pPr>
        <w:ind w:left="0" w:hanging="2"/>
        <w:jc w:val="both"/>
        <w:rPr>
          <w:rFonts w:ascii="Arial" w:eastAsia="Arial" w:hAnsi="Arial" w:cs="Arial"/>
          <w:sz w:val="22"/>
          <w:szCs w:val="22"/>
        </w:rPr>
      </w:pPr>
    </w:p>
    <w:sectPr w:rsidR="00CF5A2E">
      <w:footerReference w:type="default" r:id="rId11"/>
      <w:pgSz w:w="12240" w:h="18720"/>
      <w:pgMar w:top="1985" w:right="1418" w:bottom="1418" w:left="1418" w:header="709" w:footer="46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D89D" w14:textId="77777777" w:rsidR="00451E8A" w:rsidRDefault="00451E8A">
      <w:pPr>
        <w:spacing w:line="240" w:lineRule="auto"/>
        <w:ind w:left="0" w:hanging="2"/>
      </w:pPr>
      <w:r>
        <w:separator/>
      </w:r>
    </w:p>
  </w:endnote>
  <w:endnote w:type="continuationSeparator" w:id="0">
    <w:p w14:paraId="7CCB8829" w14:textId="77777777" w:rsidR="00451E8A" w:rsidRDefault="00451E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utura Bk B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5D307" w14:textId="77777777" w:rsidR="00CF5A2E" w:rsidRDefault="002474F6">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522D2">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384D93FA" w14:textId="77777777" w:rsidR="00CF5A2E" w:rsidRDefault="00CF5A2E">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48750" w14:textId="77777777" w:rsidR="00451E8A" w:rsidRDefault="00451E8A">
      <w:pPr>
        <w:spacing w:line="240" w:lineRule="auto"/>
        <w:ind w:left="0" w:hanging="2"/>
      </w:pPr>
      <w:r>
        <w:separator/>
      </w:r>
    </w:p>
  </w:footnote>
  <w:footnote w:type="continuationSeparator" w:id="0">
    <w:p w14:paraId="16925C5B" w14:textId="77777777" w:rsidR="00451E8A" w:rsidRDefault="00451E8A">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0710"/>
    <w:multiLevelType w:val="multilevel"/>
    <w:tmpl w:val="400C7F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B82813"/>
    <w:multiLevelType w:val="multilevel"/>
    <w:tmpl w:val="1B54E15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ECA02C5"/>
    <w:multiLevelType w:val="multilevel"/>
    <w:tmpl w:val="C7EC65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3A7A92"/>
    <w:multiLevelType w:val="hybridMultilevel"/>
    <w:tmpl w:val="29C605CC"/>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4" w15:restartNumberingAfterBreak="0">
    <w:nsid w:val="1C1D2C7F"/>
    <w:multiLevelType w:val="hybridMultilevel"/>
    <w:tmpl w:val="D8D8762E"/>
    <w:lvl w:ilvl="0" w:tplc="BF20BB16">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D34D73"/>
    <w:multiLevelType w:val="hybridMultilevel"/>
    <w:tmpl w:val="028C27C2"/>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6" w15:restartNumberingAfterBreak="0">
    <w:nsid w:val="26AC4CA3"/>
    <w:multiLevelType w:val="multilevel"/>
    <w:tmpl w:val="A5623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D165A"/>
    <w:multiLevelType w:val="hybridMultilevel"/>
    <w:tmpl w:val="82E28858"/>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8" w15:restartNumberingAfterBreak="0">
    <w:nsid w:val="357A428C"/>
    <w:multiLevelType w:val="multilevel"/>
    <w:tmpl w:val="662C130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C5C53F9"/>
    <w:multiLevelType w:val="multilevel"/>
    <w:tmpl w:val="9F6A2966"/>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E533A7E"/>
    <w:multiLevelType w:val="multilevel"/>
    <w:tmpl w:val="74B4BDA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42D17D31"/>
    <w:multiLevelType w:val="multilevel"/>
    <w:tmpl w:val="427E4B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53257323"/>
    <w:multiLevelType w:val="multilevel"/>
    <w:tmpl w:val="97DAFF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8"/>
  </w:num>
  <w:num w:numId="3">
    <w:abstractNumId w:val="0"/>
  </w:num>
  <w:num w:numId="4">
    <w:abstractNumId w:val="9"/>
  </w:num>
  <w:num w:numId="5">
    <w:abstractNumId w:val="10"/>
  </w:num>
  <w:num w:numId="6">
    <w:abstractNumId w:val="11"/>
  </w:num>
  <w:num w:numId="7">
    <w:abstractNumId w:val="2"/>
  </w:num>
  <w:num w:numId="8">
    <w:abstractNumId w:val="1"/>
  </w:num>
  <w:num w:numId="9">
    <w:abstractNumId w:val="4"/>
  </w:num>
  <w:num w:numId="10">
    <w:abstractNumId w:val="5"/>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2E"/>
    <w:rsid w:val="00103B63"/>
    <w:rsid w:val="0012344B"/>
    <w:rsid w:val="001248C3"/>
    <w:rsid w:val="001522D2"/>
    <w:rsid w:val="00232871"/>
    <w:rsid w:val="002474F6"/>
    <w:rsid w:val="00267264"/>
    <w:rsid w:val="002A2C4F"/>
    <w:rsid w:val="002B3716"/>
    <w:rsid w:val="003843FC"/>
    <w:rsid w:val="00451E8A"/>
    <w:rsid w:val="004B6A9E"/>
    <w:rsid w:val="00702835"/>
    <w:rsid w:val="00766987"/>
    <w:rsid w:val="00842FD6"/>
    <w:rsid w:val="008B59AA"/>
    <w:rsid w:val="008D5DB7"/>
    <w:rsid w:val="00A9727B"/>
    <w:rsid w:val="00CF5A2E"/>
    <w:rsid w:val="00DD2F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322E"/>
  <w15:docId w15:val="{BA2540A7-FA2F-4A83-8ADF-72BCFE92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pPr>
      <w:keepNext/>
    </w:pPr>
    <w:rPr>
      <w:rFonts w:ascii="Arial" w:hAnsi="Arial"/>
      <w:sz w:val="24"/>
      <w:lang w:val="es-MX"/>
    </w:rPr>
  </w:style>
  <w:style w:type="paragraph" w:styleId="Ttulo2">
    <w:name w:val="heading 2"/>
    <w:basedOn w:val="Normal"/>
    <w:next w:val="Normal"/>
    <w:pPr>
      <w:keepNext/>
      <w:spacing w:before="240" w:after="60"/>
      <w:outlineLvl w:val="1"/>
    </w:pPr>
    <w:rPr>
      <w:rFonts w:ascii="Arial" w:hAnsi="Arial"/>
      <w:b/>
      <w:bCs/>
      <w:i/>
      <w:iCs/>
      <w:sz w:val="28"/>
      <w:szCs w:val="28"/>
    </w:rPr>
  </w:style>
  <w:style w:type="paragraph" w:styleId="Ttulo3">
    <w:name w:val="heading 3"/>
    <w:basedOn w:val="Normal"/>
    <w:next w:val="Normal"/>
    <w:pPr>
      <w:keepNext/>
      <w:spacing w:before="240" w:after="60"/>
      <w:outlineLvl w:val="2"/>
    </w:pPr>
    <w:rPr>
      <w:rFonts w:ascii="Arial" w:hAnsi="Arial"/>
      <w:b/>
      <w:bCs/>
      <w:sz w:val="26"/>
      <w:szCs w:val="26"/>
    </w:rPr>
  </w:style>
  <w:style w:type="paragraph" w:styleId="Ttulo4">
    <w:name w:val="heading 4"/>
    <w:basedOn w:val="Normal"/>
    <w:next w:val="Normal"/>
    <w:pPr>
      <w:keepNext/>
      <w:spacing w:before="240" w:after="60"/>
      <w:outlineLvl w:val="3"/>
    </w:pPr>
    <w:rPr>
      <w:b/>
      <w:bCs/>
      <w:sz w:val="28"/>
      <w:szCs w:val="28"/>
    </w:rPr>
  </w:style>
  <w:style w:type="paragraph" w:styleId="Ttulo5">
    <w:name w:val="heading 5"/>
    <w:basedOn w:val="Normal"/>
    <w:next w:val="Normal"/>
    <w:pPr>
      <w:spacing w:before="240" w:after="60"/>
      <w:outlineLvl w:val="4"/>
    </w:pPr>
    <w:rPr>
      <w:rFonts w:ascii="Futura Bk BT" w:hAnsi="Futura Bk BT"/>
      <w:b/>
      <w:bCs/>
      <w:i/>
      <w:iCs/>
      <w:sz w:val="26"/>
      <w:szCs w:val="26"/>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qFormat/>
    <w:rPr>
      <w:rFonts w:ascii="Calibri" w:eastAsia="Calibri" w:hAnsi="Calibri"/>
      <w:sz w:val="22"/>
      <w:szCs w:val="22"/>
      <w:lang w:val="es-CL"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rPr>
      <w:rFonts w:ascii="Calibri" w:eastAsia="Calibri" w:hAnsi="Calibri"/>
      <w:sz w:val="22"/>
      <w:szCs w:val="22"/>
      <w:lang w:val="es-CL"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Tahoma" w:eastAsia="Calibri"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Prrafodelista">
    <w:name w:val="List Paragraph"/>
    <w:basedOn w:val="Normal"/>
    <w:pPr>
      <w:ind w:left="720"/>
    </w:pPr>
  </w:style>
  <w:style w:type="character" w:customStyle="1" w:styleId="Ttulo1Car">
    <w:name w:val="Título 1 Car"/>
    <w:rPr>
      <w:rFonts w:ascii="Arial" w:eastAsia="Times New Roman" w:hAnsi="Arial" w:cs="Times New Roman"/>
      <w:w w:val="100"/>
      <w:position w:val="-1"/>
      <w:sz w:val="24"/>
      <w:szCs w:val="20"/>
      <w:effect w:val="none"/>
      <w:vertAlign w:val="baseline"/>
      <w:cs w:val="0"/>
      <w:em w:val="none"/>
      <w:lang w:val="es-MX" w:eastAsia="es-ES"/>
    </w:rPr>
  </w:style>
  <w:style w:type="paragraph" w:styleId="Textoindependiente">
    <w:name w:val="Body Text"/>
    <w:basedOn w:val="Normal"/>
    <w:pPr>
      <w:jc w:val="both"/>
    </w:pPr>
    <w:rPr>
      <w:rFonts w:ascii="Arial" w:hAnsi="Arial"/>
      <w:sz w:val="24"/>
      <w:lang w:val="es-MX"/>
    </w:rPr>
  </w:style>
  <w:style w:type="character" w:customStyle="1" w:styleId="TextoindependienteCar">
    <w:name w:val="Texto independiente Car"/>
    <w:rPr>
      <w:rFonts w:ascii="Arial" w:eastAsia="Times New Roman" w:hAnsi="Arial" w:cs="Times New Roman"/>
      <w:w w:val="100"/>
      <w:position w:val="-1"/>
      <w:sz w:val="24"/>
      <w:szCs w:val="20"/>
      <w:effect w:val="none"/>
      <w:vertAlign w:val="baseline"/>
      <w:cs w:val="0"/>
      <w:em w:val="none"/>
      <w:lang w:val="es-MX" w:eastAsia="es-ES"/>
    </w:rPr>
  </w:style>
  <w:style w:type="paragraph" w:styleId="Sangradetextonormal">
    <w:name w:val="Body Text Indent"/>
    <w:basedOn w:val="Normal"/>
    <w:qFormat/>
    <w:pPr>
      <w:spacing w:after="120"/>
      <w:ind w:left="283"/>
    </w:pPr>
  </w:style>
  <w:style w:type="character" w:customStyle="1" w:styleId="SangradetextonormalCar">
    <w:name w:val="Sangría de texto normal Car"/>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styleId="Sangra2detindependiente">
    <w:name w:val="Body Text Indent 2"/>
    <w:basedOn w:val="Normal"/>
    <w:qFormat/>
    <w:pPr>
      <w:spacing w:after="120" w:line="480" w:lineRule="auto"/>
      <w:ind w:left="283"/>
    </w:pPr>
  </w:style>
  <w:style w:type="character" w:customStyle="1" w:styleId="Sangra2detindependienteCar">
    <w:name w:val="Sangría 2 de t. independiente Car"/>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styleId="Textoindependiente2">
    <w:name w:val="Body Text 2"/>
    <w:basedOn w:val="Normal"/>
    <w:qFormat/>
    <w:pPr>
      <w:spacing w:after="120" w:line="480" w:lineRule="auto"/>
    </w:pPr>
  </w:style>
  <w:style w:type="character" w:customStyle="1" w:styleId="Textoindependiente2Car">
    <w:name w:val="Texto independiente 2 Car"/>
    <w:rPr>
      <w:rFonts w:ascii="Times New Roman" w:eastAsia="Times New Roman" w:hAnsi="Times New Roman" w:cs="Times New Roman"/>
      <w:w w:val="100"/>
      <w:position w:val="-1"/>
      <w:sz w:val="20"/>
      <w:szCs w:val="20"/>
      <w:effect w:val="none"/>
      <w:vertAlign w:val="baseline"/>
      <w:cs w:val="0"/>
      <w:em w:val="none"/>
      <w:lang w:val="es-ES" w:eastAsia="es-ES"/>
    </w:rPr>
  </w:style>
  <w:style w:type="character" w:customStyle="1" w:styleId="Ttulo2Car">
    <w:name w:val="Título 2 Car"/>
    <w:rPr>
      <w:rFonts w:ascii="Arial" w:eastAsia="Times New Roman" w:hAnsi="Arial" w:cs="Arial"/>
      <w:b/>
      <w:bCs/>
      <w:i/>
      <w:iCs/>
      <w:w w:val="100"/>
      <w:position w:val="-1"/>
      <w:sz w:val="28"/>
      <w:szCs w:val="28"/>
      <w:effect w:val="none"/>
      <w:vertAlign w:val="baseline"/>
      <w:cs w:val="0"/>
      <w:em w:val="none"/>
      <w:lang w:val="es-ES" w:eastAsia="es-ES"/>
    </w:rPr>
  </w:style>
  <w:style w:type="character" w:customStyle="1" w:styleId="Ttulo3Car">
    <w:name w:val="Título 3 Car"/>
    <w:rPr>
      <w:rFonts w:ascii="Arial" w:eastAsia="Times New Roman" w:hAnsi="Arial" w:cs="Arial"/>
      <w:b/>
      <w:bCs/>
      <w:w w:val="100"/>
      <w:position w:val="-1"/>
      <w:sz w:val="26"/>
      <w:szCs w:val="26"/>
      <w:effect w:val="none"/>
      <w:vertAlign w:val="baseline"/>
      <w:cs w:val="0"/>
      <w:em w:val="none"/>
      <w:lang w:val="es-ES" w:eastAsia="es-ES"/>
    </w:rPr>
  </w:style>
  <w:style w:type="character" w:customStyle="1" w:styleId="Ttulo4Car">
    <w:name w:val="Título 4 Car"/>
    <w:rPr>
      <w:rFonts w:ascii="Times New Roman" w:eastAsia="Times New Roman" w:hAnsi="Times New Roman" w:cs="Times New Roman"/>
      <w:b/>
      <w:bCs/>
      <w:w w:val="100"/>
      <w:position w:val="-1"/>
      <w:sz w:val="28"/>
      <w:szCs w:val="28"/>
      <w:effect w:val="none"/>
      <w:vertAlign w:val="baseline"/>
      <w:cs w:val="0"/>
      <w:em w:val="none"/>
      <w:lang w:val="es-ES" w:eastAsia="es-ES"/>
    </w:rPr>
  </w:style>
  <w:style w:type="character" w:customStyle="1" w:styleId="Ttulo5Car">
    <w:name w:val="Título 5 Car"/>
    <w:rPr>
      <w:rFonts w:ascii="Futura Bk BT" w:eastAsia="Times New Roman" w:hAnsi="Futura Bk BT" w:cs="Times New Roman"/>
      <w:b/>
      <w:bCs/>
      <w:i/>
      <w:iCs/>
      <w:w w:val="100"/>
      <w:position w:val="-1"/>
      <w:sz w:val="26"/>
      <w:szCs w:val="26"/>
      <w:effect w:val="none"/>
      <w:vertAlign w:val="baseline"/>
      <w:cs w:val="0"/>
      <w:em w:val="none"/>
      <w:lang w:val="es-ES" w:eastAsia="es-ES"/>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position w:val="-1"/>
      <w:sz w:val="24"/>
      <w:lang w:val="en-US"/>
    </w:rPr>
  </w:style>
  <w:style w:type="paragraph" w:customStyle="1" w:styleId="Ttulo11">
    <w:name w:val="Título 11"/>
    <w:basedOn w:val="Normal1"/>
    <w:next w:val="Normal1"/>
    <w:pPr>
      <w:tabs>
        <w:tab w:val="left" w:pos="0"/>
      </w:tabs>
      <w:jc w:val="center"/>
    </w:pPr>
    <w:rPr>
      <w:b/>
      <w:u w:val="single"/>
      <w:lang w:val="es-ES"/>
    </w:rPr>
  </w:style>
  <w:style w:type="paragraph" w:customStyle="1" w:styleId="Sangra2detindependien">
    <w:name w:val="Sangría 2 de t. independien"/>
    <w:basedOn w:val="Normal1"/>
    <w:pPr>
      <w:tabs>
        <w:tab w:val="left" w:pos="-142"/>
        <w:tab w:val="left" w:pos="142"/>
        <w:tab w:val="left" w:pos="1560"/>
      </w:tabs>
      <w:ind w:left="1418" w:hanging="1418"/>
      <w:jc w:val="both"/>
    </w:pPr>
    <w:rPr>
      <w:rFonts w:ascii="Lucida Casual" w:hAnsi="Lucida Casual"/>
      <w:lang w:val="es-ES"/>
    </w:rPr>
  </w:style>
  <w:style w:type="paragraph" w:customStyle="1" w:styleId="Style2">
    <w:name w:val="Style 2"/>
    <w:basedOn w:val="Normal"/>
    <w:pPr>
      <w:widowControl w:val="0"/>
    </w:pPr>
    <w:rPr>
      <w:noProof/>
      <w:color w:val="000000"/>
    </w:rPr>
  </w:style>
  <w:style w:type="character" w:customStyle="1" w:styleId="Style2Car">
    <w:name w:val="Style 2 Car"/>
    <w:rPr>
      <w:rFonts w:ascii="Times New Roman" w:eastAsia="Times New Roman" w:hAnsi="Times New Roman" w:cs="Times New Roman"/>
      <w:noProof/>
      <w:color w:val="000000"/>
      <w:w w:val="100"/>
      <w:position w:val="-1"/>
      <w:sz w:val="20"/>
      <w:szCs w:val="20"/>
      <w:effect w:val="none"/>
      <w:vertAlign w:val="baseline"/>
      <w:cs w:val="0"/>
      <w:em w:val="none"/>
    </w:rPr>
  </w:style>
  <w:style w:type="paragraph" w:customStyle="1" w:styleId="Ttulo61">
    <w:name w:val="Título 61"/>
    <w:basedOn w:val="Normal"/>
    <w:next w:val="Normal"/>
    <w:pPr>
      <w:widowControl w:val="0"/>
    </w:pPr>
    <w:rPr>
      <w:sz w:val="24"/>
      <w:lang w:val="en-US"/>
    </w:rPr>
  </w:style>
  <w:style w:type="character" w:styleId="Hipervnculo">
    <w:name w:val="Hyperlink"/>
    <w:rPr>
      <w:color w:val="0000FF"/>
      <w:w w:val="100"/>
      <w:position w:val="-1"/>
      <w:u w:val="single"/>
      <w:effect w:val="none"/>
      <w:vertAlign w:val="baseline"/>
      <w:cs w:val="0"/>
      <w:em w:val="none"/>
    </w:rPr>
  </w:style>
  <w:style w:type="character" w:customStyle="1" w:styleId="formcampos2">
    <w:name w:val="formcampos2"/>
    <w:rPr>
      <w:w w:val="100"/>
      <w:position w:val="-1"/>
      <w:sz w:val="20"/>
      <w:szCs w:val="20"/>
      <w:effect w:val="none"/>
      <w:vertAlign w:val="baseline"/>
      <w:cs w:val="0"/>
      <w:em w:val="none"/>
    </w:rPr>
  </w:style>
  <w:style w:type="paragraph" w:customStyle="1" w:styleId="Estilo">
    <w:name w:val="Estilo"/>
    <w:basedOn w:val="Normal"/>
    <w:pPr>
      <w:autoSpaceDE w:val="0"/>
      <w:autoSpaceDN w:val="0"/>
    </w:pPr>
    <w:rPr>
      <w:rFonts w:ascii="Arial" w:eastAsia="Calibri" w:hAnsi="Arial" w:cs="Arial"/>
      <w:sz w:val="24"/>
      <w:szCs w:val="24"/>
      <w:lang w:val="es-CL" w:eastAsia="es-CL"/>
    </w:rPr>
  </w:style>
  <w:style w:type="paragraph" w:styleId="Textonotaalfinal">
    <w:name w:val="endnote text"/>
    <w:basedOn w:val="Normal"/>
    <w:qFormat/>
  </w:style>
  <w:style w:type="character" w:customStyle="1" w:styleId="TextonotaalfinalCar">
    <w:name w:val="Texto nota al final Car"/>
    <w:rPr>
      <w:rFonts w:ascii="Times New Roman" w:eastAsia="Times New Roman" w:hAnsi="Times New Roman"/>
      <w:w w:val="100"/>
      <w:position w:val="-1"/>
      <w:effect w:val="none"/>
      <w:vertAlign w:val="baseline"/>
      <w:cs w:val="0"/>
      <w:em w:val="none"/>
      <w:lang w:val="es-ES" w:eastAsia="es-ES"/>
    </w:rPr>
  </w:style>
  <w:style w:type="character" w:styleId="Refdenotaalfinal">
    <w:name w:val="endnote reference"/>
    <w:qFormat/>
    <w:rPr>
      <w:w w:val="100"/>
      <w:position w:val="-1"/>
      <w:effect w:val="none"/>
      <w:vertAlign w:val="superscript"/>
      <w:cs w:val="0"/>
      <w:em w:val="none"/>
    </w:rPr>
  </w:style>
  <w:style w:type="paragraph" w:styleId="NormalWeb">
    <w:name w:val="Normal (Web)"/>
    <w:basedOn w:val="Normal"/>
    <w:uiPriority w:val="99"/>
    <w:qFormat/>
    <w:pPr>
      <w:spacing w:before="100" w:beforeAutospacing="1" w:after="100" w:afterAutospacing="1"/>
    </w:pPr>
    <w:rPr>
      <w:sz w:val="24"/>
      <w:szCs w:val="24"/>
      <w:lang w:val="es-CL" w:eastAsia="es-CL"/>
    </w:rPr>
  </w:style>
  <w:style w:type="character" w:styleId="Textoennegrita">
    <w:name w:val="Strong"/>
    <w:uiPriority w:val="22"/>
    <w:qFormat/>
    <w:rPr>
      <w:b/>
      <w:bCs/>
      <w:w w:val="100"/>
      <w:position w:val="-1"/>
      <w:effect w:val="none"/>
      <w:vertAlign w:val="baseline"/>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rFonts w:ascii="Times New Roman" w:eastAsia="Times New Roman" w:hAnsi="Times New Roman"/>
      <w:w w:val="100"/>
      <w:position w:val="-1"/>
      <w:effect w:val="none"/>
      <w:vertAlign w:val="baseline"/>
      <w:cs w:val="0"/>
      <w:em w:val="none"/>
      <w:lang w:val="es-E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b/>
      <w:bCs/>
      <w:w w:val="100"/>
      <w:position w:val="-1"/>
      <w:effect w:val="none"/>
      <w:vertAlign w:val="baseline"/>
      <w:cs w:val="0"/>
      <w:em w:val="none"/>
      <w:lang w:val="es-ES" w:eastAsia="es-ES"/>
    </w:rPr>
  </w:style>
  <w:style w:type="paragraph" w:customStyle="1" w:styleId="xmsonormal">
    <w:name w:val="x_msonormal"/>
    <w:basedOn w:val="Normal"/>
    <w:rPr>
      <w:rFonts w:ascii="Calibri" w:eastAsia="Calibri" w:hAnsi="Calibri" w:cs="Calibri"/>
      <w:sz w:val="22"/>
      <w:szCs w:val="22"/>
      <w:lang w:val="es-419" w:eastAsia="es-419"/>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2743">
      <w:bodyDiv w:val="1"/>
      <w:marLeft w:val="0"/>
      <w:marRight w:val="0"/>
      <w:marTop w:val="0"/>
      <w:marBottom w:val="0"/>
      <w:divBdr>
        <w:top w:val="none" w:sz="0" w:space="0" w:color="auto"/>
        <w:left w:val="none" w:sz="0" w:space="0" w:color="auto"/>
        <w:bottom w:val="none" w:sz="0" w:space="0" w:color="auto"/>
        <w:right w:val="none" w:sz="0" w:space="0" w:color="auto"/>
      </w:divBdr>
    </w:div>
    <w:div w:id="98979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rcadopublico.cl" TargetMode="External"/><Relationship Id="rId4" Type="http://schemas.openxmlformats.org/officeDocument/2006/relationships/settings" Target="settings.xml"/><Relationship Id="rId9" Type="http://schemas.openxmlformats.org/officeDocument/2006/relationships/hyperlink" Target="mailto:david.barriga@ini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NylEY1HJXHCHx+4jyFLb00q2Q==">CgMxLjA4AHIhMUV4NzBPdVM2M0VYejZpUWZSVVUwLWVscmk2Nkx2TWRP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cyanez</dc:creator>
  <cp:lastModifiedBy>David Barriga</cp:lastModifiedBy>
  <cp:revision>7</cp:revision>
  <dcterms:created xsi:type="dcterms:W3CDTF">2026-03-24T15:29:00Z</dcterms:created>
  <dcterms:modified xsi:type="dcterms:W3CDTF">2026-03-25T18:13:00Z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